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D" w:rsidRPr="00B2430B" w:rsidRDefault="00B2430B" w:rsidP="00B2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0B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B2430B" w:rsidRPr="00B2430B" w:rsidRDefault="00B2430B" w:rsidP="00B2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0B">
        <w:rPr>
          <w:rFonts w:ascii="Times New Roman" w:hAnsi="Times New Roman" w:cs="Times New Roman"/>
          <w:b/>
          <w:sz w:val="28"/>
          <w:szCs w:val="28"/>
        </w:rPr>
        <w:t>На</w:t>
      </w:r>
    </w:p>
    <w:p w:rsidR="00B2430B" w:rsidRPr="00B2430B" w:rsidRDefault="00B2430B" w:rsidP="00B2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0B">
        <w:rPr>
          <w:rFonts w:ascii="Times New Roman" w:hAnsi="Times New Roman" w:cs="Times New Roman"/>
          <w:b/>
          <w:sz w:val="28"/>
          <w:szCs w:val="28"/>
        </w:rPr>
        <w:t>Народно читалище „Пробуда -1927“</w:t>
      </w:r>
    </w:p>
    <w:p w:rsidR="00B2430B" w:rsidRDefault="00B2430B" w:rsidP="00B2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0B">
        <w:rPr>
          <w:rFonts w:ascii="Times New Roman" w:hAnsi="Times New Roman" w:cs="Times New Roman"/>
          <w:b/>
          <w:sz w:val="28"/>
          <w:szCs w:val="28"/>
        </w:rPr>
        <w:t>с. Буковлък, община Плевен</w:t>
      </w:r>
    </w:p>
    <w:p w:rsidR="00B2430B" w:rsidRPr="009B246E" w:rsidRDefault="00B2430B" w:rsidP="009B2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30B" w:rsidRPr="009B246E" w:rsidRDefault="00B2430B" w:rsidP="009B2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46E">
        <w:rPr>
          <w:rFonts w:ascii="Times New Roman" w:hAnsi="Times New Roman" w:cs="Times New Roman"/>
          <w:b/>
          <w:sz w:val="28"/>
          <w:szCs w:val="28"/>
          <w:u w:val="single"/>
        </w:rPr>
        <w:t>Глава първа: Общи положения. Цел. Задачи.</w:t>
      </w:r>
    </w:p>
    <w:p w:rsidR="00B2430B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</w:rPr>
        <w:t>Чл.1.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B2430B" w:rsidRPr="009B246E">
        <w:rPr>
          <w:rFonts w:ascii="Times New Roman" w:hAnsi="Times New Roman" w:cs="Times New Roman"/>
          <w:b/>
          <w:sz w:val="28"/>
          <w:szCs w:val="28"/>
        </w:rPr>
        <w:t>1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B2430B" w:rsidRPr="00B2430B">
        <w:rPr>
          <w:rFonts w:ascii="Times New Roman" w:hAnsi="Times New Roman" w:cs="Times New Roman"/>
          <w:sz w:val="28"/>
          <w:szCs w:val="28"/>
        </w:rPr>
        <w:t xml:space="preserve"> С този устав се уреждат учредяването, устройството, управлението, дейността, имуществото, финансирането, издръжката и прекратяването на НЧ „Пробуда-1927“ с. Буковлък, община Плевен</w:t>
      </w:r>
      <w:r w:rsidR="00B2430B">
        <w:rPr>
          <w:rFonts w:ascii="Times New Roman" w:hAnsi="Times New Roman" w:cs="Times New Roman"/>
          <w:sz w:val="28"/>
          <w:szCs w:val="28"/>
        </w:rPr>
        <w:t>.</w:t>
      </w:r>
    </w:p>
    <w:p w:rsidR="00B2430B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B2430B" w:rsidRPr="009B246E">
        <w:rPr>
          <w:rFonts w:ascii="Times New Roman" w:hAnsi="Times New Roman" w:cs="Times New Roman"/>
          <w:b/>
          <w:sz w:val="28"/>
          <w:szCs w:val="28"/>
        </w:rPr>
        <w:t>2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B2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30B">
        <w:rPr>
          <w:rFonts w:ascii="Times New Roman" w:hAnsi="Times New Roman" w:cs="Times New Roman"/>
          <w:sz w:val="28"/>
          <w:szCs w:val="28"/>
        </w:rPr>
        <w:t>Уставът е вътрешният основен нормативен документ на НЧ „Пробуда-1927</w:t>
      </w:r>
      <w:proofErr w:type="gramStart"/>
      <w:r w:rsidR="00B2430B">
        <w:rPr>
          <w:rFonts w:ascii="Times New Roman" w:hAnsi="Times New Roman" w:cs="Times New Roman"/>
          <w:sz w:val="28"/>
          <w:szCs w:val="28"/>
        </w:rPr>
        <w:t>“ с</w:t>
      </w:r>
      <w:proofErr w:type="gramEnd"/>
      <w:r w:rsidR="00B2430B">
        <w:rPr>
          <w:rFonts w:ascii="Times New Roman" w:hAnsi="Times New Roman" w:cs="Times New Roman"/>
          <w:sz w:val="28"/>
          <w:szCs w:val="28"/>
        </w:rPr>
        <w:t>. Буковлък, общ. Плевен, който е изработен съобразно разпоредбите на ЗНЧ и отразява спецификата на читалището.</w:t>
      </w:r>
    </w:p>
    <w:p w:rsidR="00B2430B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B2430B" w:rsidRPr="009B246E">
        <w:rPr>
          <w:rFonts w:ascii="Times New Roman" w:hAnsi="Times New Roman" w:cs="Times New Roman"/>
          <w:b/>
          <w:sz w:val="28"/>
          <w:szCs w:val="28"/>
        </w:rPr>
        <w:t>3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B2430B">
        <w:rPr>
          <w:rFonts w:ascii="Times New Roman" w:hAnsi="Times New Roman" w:cs="Times New Roman"/>
          <w:sz w:val="28"/>
          <w:szCs w:val="28"/>
        </w:rPr>
        <w:t xml:space="preserve"> Уставът се актуализира от Общото събрание с квалифицирано мнозинство.</w:t>
      </w:r>
    </w:p>
    <w:p w:rsidR="00B2430B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</w:rPr>
        <w:t>Чл.2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.(</w:t>
      </w:r>
      <w:r w:rsidR="002C6F89" w:rsidRPr="009B246E">
        <w:rPr>
          <w:rFonts w:ascii="Times New Roman" w:hAnsi="Times New Roman" w:cs="Times New Roman"/>
          <w:b/>
          <w:sz w:val="28"/>
          <w:szCs w:val="28"/>
        </w:rPr>
        <w:t>1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6F89">
        <w:rPr>
          <w:rFonts w:ascii="Times New Roman" w:hAnsi="Times New Roman" w:cs="Times New Roman"/>
          <w:sz w:val="28"/>
          <w:szCs w:val="28"/>
        </w:rPr>
        <w:t xml:space="preserve"> НЧ „Пробуда-1927“ е традиционно самоуправляващо се българско културно-просветно сдружение на населеното място с. Буковлък, общ. Плевен,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Народното читалище е свободна демократична организация за развиване сред народа всестранна култура и просвета.</w:t>
      </w:r>
    </w:p>
    <w:p w:rsidR="002C6F89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C6F89" w:rsidRPr="009B246E">
        <w:rPr>
          <w:rFonts w:ascii="Times New Roman" w:hAnsi="Times New Roman" w:cs="Times New Roman"/>
          <w:b/>
          <w:sz w:val="28"/>
          <w:szCs w:val="28"/>
        </w:rPr>
        <w:t>2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C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6F89">
        <w:rPr>
          <w:rFonts w:ascii="Times New Roman" w:hAnsi="Times New Roman" w:cs="Times New Roman"/>
          <w:sz w:val="28"/>
          <w:szCs w:val="28"/>
        </w:rPr>
        <w:t xml:space="preserve">Читалището е юридическо лице с нестопанска цел, в </w:t>
      </w:r>
      <w:proofErr w:type="spellStart"/>
      <w:r w:rsidR="002C6F89">
        <w:rPr>
          <w:rFonts w:ascii="Times New Roman" w:hAnsi="Times New Roman" w:cs="Times New Roman"/>
          <w:sz w:val="28"/>
          <w:szCs w:val="28"/>
        </w:rPr>
        <w:t>обществана</w:t>
      </w:r>
      <w:proofErr w:type="spellEnd"/>
      <w:r w:rsidR="002C6F89">
        <w:rPr>
          <w:rFonts w:ascii="Times New Roman" w:hAnsi="Times New Roman" w:cs="Times New Roman"/>
          <w:sz w:val="28"/>
          <w:szCs w:val="28"/>
        </w:rPr>
        <w:t xml:space="preserve"> полза, което се учредява при условията и по реда на ЗНЧ.</w:t>
      </w:r>
    </w:p>
    <w:p w:rsidR="002C6F89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C6F89" w:rsidRPr="009B246E">
        <w:rPr>
          <w:rFonts w:ascii="Times New Roman" w:hAnsi="Times New Roman" w:cs="Times New Roman"/>
          <w:b/>
          <w:sz w:val="28"/>
          <w:szCs w:val="28"/>
        </w:rPr>
        <w:t>3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C6F89">
        <w:rPr>
          <w:rFonts w:ascii="Times New Roman" w:hAnsi="Times New Roman" w:cs="Times New Roman"/>
          <w:sz w:val="28"/>
          <w:szCs w:val="28"/>
        </w:rPr>
        <w:t xml:space="preserve"> НЧ „Пробуда-1927“ е юридическо лице с идеална цел със седалище с. Буковлък, община Плевен, п.к. 5839, улица „Патриарх Евтимий“ № 4, имейл: </w:t>
      </w:r>
      <w:hyperlink r:id="rId7" w:history="1">
        <w:r w:rsidR="0062328D" w:rsidRPr="003827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probuda_1927_bukovlyk@abv</w:t>
        </w:r>
        <w:r w:rsidR="0062328D" w:rsidRPr="003827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328D" w:rsidRPr="003827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</w:t>
        </w:r>
        <w:proofErr w:type="spellEnd"/>
      </w:hyperlink>
      <w:r w:rsidR="00623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6F89">
        <w:rPr>
          <w:rFonts w:ascii="Times New Roman" w:hAnsi="Times New Roman" w:cs="Times New Roman"/>
          <w:sz w:val="28"/>
          <w:szCs w:val="28"/>
        </w:rPr>
        <w:t xml:space="preserve"> То има кръгъл печат с надпис Народно читалище „Пробуда-1927“</w:t>
      </w:r>
      <w:r w:rsidR="002C6F89" w:rsidRPr="002C6F89">
        <w:rPr>
          <w:rFonts w:ascii="Times New Roman" w:hAnsi="Times New Roman" w:cs="Times New Roman"/>
          <w:sz w:val="28"/>
          <w:szCs w:val="28"/>
        </w:rPr>
        <w:t xml:space="preserve"> </w:t>
      </w:r>
      <w:r w:rsidR="002C6F89">
        <w:rPr>
          <w:rFonts w:ascii="Times New Roman" w:hAnsi="Times New Roman" w:cs="Times New Roman"/>
          <w:sz w:val="28"/>
          <w:szCs w:val="28"/>
        </w:rPr>
        <w:t>с. Буковлък , в средата на печата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6F89">
        <w:rPr>
          <w:rFonts w:ascii="Times New Roman" w:hAnsi="Times New Roman" w:cs="Times New Roman"/>
          <w:sz w:val="28"/>
          <w:szCs w:val="28"/>
        </w:rPr>
        <w:t>и книга и слънце.</w:t>
      </w:r>
    </w:p>
    <w:p w:rsidR="002C6F89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C6F89" w:rsidRPr="009B246E">
        <w:rPr>
          <w:rFonts w:ascii="Times New Roman" w:hAnsi="Times New Roman" w:cs="Times New Roman"/>
          <w:b/>
          <w:sz w:val="28"/>
          <w:szCs w:val="28"/>
        </w:rPr>
        <w:t>4</w:t>
      </w:r>
      <w:r w:rsidRPr="009B246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C6F89">
        <w:rPr>
          <w:rFonts w:ascii="Times New Roman" w:hAnsi="Times New Roman" w:cs="Times New Roman"/>
          <w:sz w:val="28"/>
          <w:szCs w:val="28"/>
        </w:rPr>
        <w:t xml:space="preserve"> За целите на този устав и за краткост НЧ „Пробуда-1927</w:t>
      </w:r>
      <w:proofErr w:type="gramStart"/>
      <w:r w:rsidR="002C6F89">
        <w:rPr>
          <w:rFonts w:ascii="Times New Roman" w:hAnsi="Times New Roman" w:cs="Times New Roman"/>
          <w:sz w:val="28"/>
          <w:szCs w:val="28"/>
        </w:rPr>
        <w:t>“ ще</w:t>
      </w:r>
      <w:proofErr w:type="gramEnd"/>
      <w:r w:rsidR="002C6F89">
        <w:rPr>
          <w:rFonts w:ascii="Times New Roman" w:hAnsi="Times New Roman" w:cs="Times New Roman"/>
          <w:sz w:val="28"/>
          <w:szCs w:val="28"/>
        </w:rPr>
        <w:t xml:space="preserve"> бъде наричано „читалището“.</w:t>
      </w:r>
    </w:p>
    <w:p w:rsidR="009A26EB" w:rsidRDefault="009B246E" w:rsidP="00B2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Чл.3</w:t>
      </w:r>
      <w:r>
        <w:rPr>
          <w:rFonts w:ascii="Times New Roman" w:hAnsi="Times New Roman" w:cs="Times New Roman"/>
          <w:sz w:val="28"/>
          <w:szCs w:val="28"/>
          <w:lang w:val="en-US"/>
        </w:rPr>
        <w:t>.(1)</w:t>
      </w:r>
      <w:r w:rsidR="002C6F89">
        <w:rPr>
          <w:rFonts w:ascii="Times New Roman" w:hAnsi="Times New Roman" w:cs="Times New Roman"/>
          <w:sz w:val="28"/>
          <w:szCs w:val="28"/>
        </w:rPr>
        <w:t xml:space="preserve"> Целите на читалището са да задоволи потребностите на гражданите, свързани със социалната и образователна дейнос</w:t>
      </w:r>
      <w:r w:rsidR="009A26EB">
        <w:rPr>
          <w:rFonts w:ascii="Times New Roman" w:hAnsi="Times New Roman" w:cs="Times New Roman"/>
          <w:sz w:val="28"/>
          <w:szCs w:val="28"/>
        </w:rPr>
        <w:t>т на населеното място, където ос</w:t>
      </w:r>
      <w:r w:rsidR="002C6F89">
        <w:rPr>
          <w:rFonts w:ascii="Times New Roman" w:hAnsi="Times New Roman" w:cs="Times New Roman"/>
          <w:sz w:val="28"/>
          <w:szCs w:val="28"/>
        </w:rPr>
        <w:t>ъществява дейността си</w:t>
      </w:r>
      <w:r w:rsidR="009A26EB">
        <w:rPr>
          <w:rFonts w:ascii="Times New Roman" w:hAnsi="Times New Roman" w:cs="Times New Roman"/>
          <w:sz w:val="28"/>
          <w:szCs w:val="28"/>
        </w:rPr>
        <w:t>, да раз</w:t>
      </w:r>
      <w:r w:rsidR="00717539">
        <w:rPr>
          <w:rFonts w:ascii="Times New Roman" w:hAnsi="Times New Roman" w:cs="Times New Roman"/>
          <w:sz w:val="28"/>
          <w:szCs w:val="28"/>
        </w:rPr>
        <w:t>пространява духовни ценности, д</w:t>
      </w:r>
      <w:r w:rsidR="009A26EB">
        <w:rPr>
          <w:rFonts w:ascii="Times New Roman" w:hAnsi="Times New Roman" w:cs="Times New Roman"/>
          <w:sz w:val="28"/>
          <w:szCs w:val="28"/>
        </w:rPr>
        <w:t xml:space="preserve">а подпомага развитието на творческите способности, да отговаря на културно-просветните интереси не само на своите членове, а и на всички желаещи това граждани. Целите </w:t>
      </w:r>
      <w:proofErr w:type="spellStart"/>
      <w:r w:rsidR="009A26EB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9A26EB">
        <w:rPr>
          <w:rFonts w:ascii="Times New Roman" w:hAnsi="Times New Roman" w:cs="Times New Roman"/>
          <w:sz w:val="28"/>
          <w:szCs w:val="28"/>
        </w:rPr>
        <w:t xml:space="preserve"> читалището са свързани с:</w:t>
      </w:r>
    </w:p>
    <w:p w:rsidR="009A26EB" w:rsidRDefault="006E2635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26EB">
        <w:rPr>
          <w:rFonts w:ascii="Times New Roman" w:hAnsi="Times New Roman" w:cs="Times New Roman"/>
          <w:sz w:val="28"/>
          <w:szCs w:val="28"/>
        </w:rPr>
        <w:t>азвитие и обогатяване на културния живот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F89" w:rsidRDefault="009A26EB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апазване на обичаите и</w:t>
      </w:r>
      <w:r w:rsidR="006E2635">
        <w:rPr>
          <w:rFonts w:ascii="Times New Roman" w:hAnsi="Times New Roman" w:cs="Times New Roman"/>
          <w:sz w:val="28"/>
          <w:szCs w:val="28"/>
        </w:rPr>
        <w:t xml:space="preserve"> традициите на българския народ;</w:t>
      </w:r>
    </w:p>
    <w:p w:rsidR="009A26EB" w:rsidRDefault="006E2635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A26EB">
        <w:rPr>
          <w:rFonts w:ascii="Times New Roman" w:hAnsi="Times New Roman" w:cs="Times New Roman"/>
          <w:sz w:val="28"/>
          <w:szCs w:val="28"/>
        </w:rPr>
        <w:t xml:space="preserve">азширяване знанията на гражданите и приобщаването им към ценностите и постиженията на </w:t>
      </w:r>
      <w:r>
        <w:rPr>
          <w:rFonts w:ascii="Times New Roman" w:hAnsi="Times New Roman" w:cs="Times New Roman"/>
          <w:sz w:val="28"/>
          <w:szCs w:val="28"/>
        </w:rPr>
        <w:t>науката, изкуството и културата;</w:t>
      </w:r>
    </w:p>
    <w:p w:rsidR="009A26EB" w:rsidRDefault="006E2635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26EB">
        <w:rPr>
          <w:rFonts w:ascii="Times New Roman" w:hAnsi="Times New Roman" w:cs="Times New Roman"/>
          <w:sz w:val="28"/>
          <w:szCs w:val="28"/>
        </w:rPr>
        <w:t>ъзпитаване и утвърждаван</w:t>
      </w:r>
      <w:r>
        <w:rPr>
          <w:rFonts w:ascii="Times New Roman" w:hAnsi="Times New Roman" w:cs="Times New Roman"/>
          <w:sz w:val="28"/>
          <w:szCs w:val="28"/>
        </w:rPr>
        <w:t>е на националното самосъзнание;</w:t>
      </w:r>
    </w:p>
    <w:p w:rsidR="009A26EB" w:rsidRDefault="006E2635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26EB">
        <w:rPr>
          <w:rFonts w:ascii="Times New Roman" w:hAnsi="Times New Roman" w:cs="Times New Roman"/>
          <w:sz w:val="28"/>
          <w:szCs w:val="28"/>
        </w:rPr>
        <w:t>сигуряване на достъ</w:t>
      </w:r>
      <w:r>
        <w:rPr>
          <w:rFonts w:ascii="Times New Roman" w:hAnsi="Times New Roman" w:cs="Times New Roman"/>
          <w:sz w:val="28"/>
          <w:szCs w:val="28"/>
        </w:rPr>
        <w:t>п до информация и знание;</w:t>
      </w:r>
    </w:p>
    <w:p w:rsidR="009A26EB" w:rsidRDefault="006E2635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26EB">
        <w:rPr>
          <w:rFonts w:ascii="Times New Roman" w:hAnsi="Times New Roman" w:cs="Times New Roman"/>
          <w:sz w:val="28"/>
          <w:szCs w:val="28"/>
        </w:rPr>
        <w:t>съществяване на</w:t>
      </w:r>
      <w:r>
        <w:rPr>
          <w:rFonts w:ascii="Times New Roman" w:hAnsi="Times New Roman" w:cs="Times New Roman"/>
          <w:sz w:val="28"/>
          <w:szCs w:val="28"/>
        </w:rPr>
        <w:t xml:space="preserve"> младежки дейности и инициатива;</w:t>
      </w:r>
    </w:p>
    <w:p w:rsidR="009A26EB" w:rsidRDefault="006E2635" w:rsidP="009A26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6EB">
        <w:rPr>
          <w:rFonts w:ascii="Times New Roman" w:hAnsi="Times New Roman" w:cs="Times New Roman"/>
          <w:sz w:val="28"/>
          <w:szCs w:val="28"/>
        </w:rPr>
        <w:t>одобряване качеството на живот на хората от третата възраст.</w:t>
      </w:r>
    </w:p>
    <w:p w:rsidR="009A26EB" w:rsidRDefault="009B246E" w:rsidP="009A2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9A26EB">
        <w:rPr>
          <w:rFonts w:ascii="Times New Roman" w:hAnsi="Times New Roman" w:cs="Times New Roman"/>
          <w:sz w:val="28"/>
          <w:szCs w:val="28"/>
        </w:rPr>
        <w:t xml:space="preserve"> За постигане целите по ал.1 читалището извършва основни дейности като: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26EB">
        <w:rPr>
          <w:rFonts w:ascii="Times New Roman" w:hAnsi="Times New Roman" w:cs="Times New Roman"/>
          <w:sz w:val="28"/>
          <w:szCs w:val="28"/>
        </w:rPr>
        <w:t xml:space="preserve">реждане и поддържане на библиотека, общодостъпна безплатна читалня, фото-, фоно-, </w:t>
      </w:r>
      <w:proofErr w:type="spellStart"/>
      <w:r w:rsidR="009A26EB">
        <w:rPr>
          <w:rFonts w:ascii="Times New Roman" w:hAnsi="Times New Roman" w:cs="Times New Roman"/>
          <w:sz w:val="28"/>
          <w:szCs w:val="28"/>
        </w:rPr>
        <w:t>филмо</w:t>
      </w:r>
      <w:proofErr w:type="spellEnd"/>
      <w:r w:rsidR="009A26EB">
        <w:rPr>
          <w:rFonts w:ascii="Times New Roman" w:hAnsi="Times New Roman" w:cs="Times New Roman"/>
          <w:sz w:val="28"/>
          <w:szCs w:val="28"/>
        </w:rPr>
        <w:t>- и видеотеки и</w:t>
      </w:r>
      <w:r>
        <w:rPr>
          <w:rFonts w:ascii="Times New Roman" w:hAnsi="Times New Roman" w:cs="Times New Roman"/>
          <w:sz w:val="28"/>
          <w:szCs w:val="28"/>
        </w:rPr>
        <w:t xml:space="preserve"> електронни информационни мрежи;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26EB">
        <w:rPr>
          <w:rFonts w:ascii="Times New Roman" w:hAnsi="Times New Roman" w:cs="Times New Roman"/>
          <w:sz w:val="28"/>
          <w:szCs w:val="28"/>
        </w:rPr>
        <w:t>азвиване и подпомагане на любителското художествено творчество.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26EB">
        <w:rPr>
          <w:rFonts w:ascii="Times New Roman" w:hAnsi="Times New Roman" w:cs="Times New Roman"/>
          <w:sz w:val="28"/>
          <w:szCs w:val="28"/>
        </w:rPr>
        <w:t>рганизиране на школи, кръжоци, курсове, клубове, кино- и видео празненства, концерти и чествания. Обществено празнуване на народ</w:t>
      </w:r>
      <w:r>
        <w:rPr>
          <w:rFonts w:ascii="Times New Roman" w:hAnsi="Times New Roman" w:cs="Times New Roman"/>
          <w:sz w:val="28"/>
          <w:szCs w:val="28"/>
        </w:rPr>
        <w:t>ни празници и младежки дейности;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26EB">
        <w:rPr>
          <w:rFonts w:ascii="Times New Roman" w:hAnsi="Times New Roman" w:cs="Times New Roman"/>
          <w:sz w:val="28"/>
          <w:szCs w:val="28"/>
        </w:rPr>
        <w:t>ъбиране и разпростра</w:t>
      </w:r>
      <w:r>
        <w:rPr>
          <w:rFonts w:ascii="Times New Roman" w:hAnsi="Times New Roman" w:cs="Times New Roman"/>
          <w:sz w:val="28"/>
          <w:szCs w:val="28"/>
        </w:rPr>
        <w:t>няване на знания за родния край;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26EB">
        <w:rPr>
          <w:rFonts w:ascii="Times New Roman" w:hAnsi="Times New Roman" w:cs="Times New Roman"/>
          <w:sz w:val="28"/>
          <w:szCs w:val="28"/>
        </w:rPr>
        <w:t>ъздаване и съхраняване на музейни колекции, съгласно ЗКН, изложби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A26EB">
        <w:rPr>
          <w:rFonts w:ascii="Times New Roman" w:hAnsi="Times New Roman" w:cs="Times New Roman"/>
          <w:sz w:val="28"/>
          <w:szCs w:val="28"/>
        </w:rPr>
        <w:t>итературно-музикални вечеринки, детски утра и театрални представления с подходящи за целит</w:t>
      </w:r>
      <w:r>
        <w:rPr>
          <w:rFonts w:ascii="Times New Roman" w:hAnsi="Times New Roman" w:cs="Times New Roman"/>
          <w:sz w:val="28"/>
          <w:szCs w:val="28"/>
        </w:rPr>
        <w:t>е на читалището програми;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26EB">
        <w:rPr>
          <w:rFonts w:ascii="Times New Roman" w:hAnsi="Times New Roman" w:cs="Times New Roman"/>
          <w:sz w:val="28"/>
          <w:szCs w:val="28"/>
        </w:rPr>
        <w:t xml:space="preserve">ътрудничество със сродни </w:t>
      </w:r>
      <w:proofErr w:type="spellStart"/>
      <w:r w:rsidR="009A26EB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="009A26EB">
        <w:rPr>
          <w:rFonts w:ascii="Times New Roman" w:hAnsi="Times New Roman" w:cs="Times New Roman"/>
          <w:sz w:val="28"/>
          <w:szCs w:val="28"/>
        </w:rPr>
        <w:t xml:space="preserve"> и органи</w:t>
      </w:r>
      <w:r>
        <w:rPr>
          <w:rFonts w:ascii="Times New Roman" w:hAnsi="Times New Roman" w:cs="Times New Roman"/>
          <w:sz w:val="28"/>
          <w:szCs w:val="28"/>
        </w:rPr>
        <w:t>зации в народополезни начинания;</w:t>
      </w:r>
    </w:p>
    <w:p w:rsidR="009A26EB" w:rsidRDefault="006E2635" w:rsidP="009A26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6EB">
        <w:rPr>
          <w:rFonts w:ascii="Times New Roman" w:hAnsi="Times New Roman" w:cs="Times New Roman"/>
          <w:sz w:val="28"/>
          <w:szCs w:val="28"/>
        </w:rPr>
        <w:t>редоставяне на компютърни и интернет-услуги.</w:t>
      </w:r>
    </w:p>
    <w:p w:rsidR="009A26EB" w:rsidRPr="00F41BC9" w:rsidRDefault="00F41BC9" w:rsidP="00F41BC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9A26EB" w:rsidRPr="00F41BC9">
        <w:rPr>
          <w:rFonts w:ascii="Times New Roman" w:hAnsi="Times New Roman" w:cs="Times New Roman"/>
          <w:sz w:val="28"/>
          <w:szCs w:val="28"/>
        </w:rPr>
        <w:t xml:space="preserve"> Читалището може да развива и допълнителна стопанска дейност, свързвана с предмета на основната дейност, в съответствие с действащото законодателство, като използва приходите от нея за </w:t>
      </w:r>
      <w:r w:rsidR="009A26EB" w:rsidRPr="00F41BC9">
        <w:rPr>
          <w:rFonts w:ascii="Times New Roman" w:hAnsi="Times New Roman" w:cs="Times New Roman"/>
          <w:sz w:val="28"/>
          <w:szCs w:val="28"/>
        </w:rPr>
        <w:lastRenderedPageBreak/>
        <w:t>постигане на определените в устава цели. Читалището не разпределя печалба.</w:t>
      </w:r>
    </w:p>
    <w:p w:rsidR="009A26EB" w:rsidRDefault="009B246E" w:rsidP="00AC3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(4) </w:t>
      </w:r>
      <w:r w:rsidR="00AC3A3E">
        <w:rPr>
          <w:rFonts w:ascii="Times New Roman" w:hAnsi="Times New Roman" w:cs="Times New Roman"/>
          <w:sz w:val="28"/>
          <w:szCs w:val="28"/>
        </w:rPr>
        <w:t>Читалището може да участва като партньор при уреждане на екскурзии с научна цел в страната и чужбина, съгласно изискванията на ЗТ и българското законодателство.</w:t>
      </w:r>
    </w:p>
    <w:p w:rsidR="00AC3A3E" w:rsidRDefault="009B246E" w:rsidP="00AC3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(5) </w:t>
      </w:r>
      <w:r w:rsidR="00AC3A3E">
        <w:rPr>
          <w:rFonts w:ascii="Times New Roman" w:hAnsi="Times New Roman" w:cs="Times New Roman"/>
          <w:sz w:val="28"/>
          <w:szCs w:val="28"/>
        </w:rPr>
        <w:t>Читалището няма право да предоставя собствено или ползвано от него имущество възмездно или безвъзмездно:</w:t>
      </w:r>
    </w:p>
    <w:p w:rsidR="00AC3A3E" w:rsidRDefault="006E2635" w:rsidP="00AC3A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3A3E">
        <w:rPr>
          <w:rFonts w:ascii="Times New Roman" w:hAnsi="Times New Roman" w:cs="Times New Roman"/>
          <w:sz w:val="28"/>
          <w:szCs w:val="28"/>
        </w:rPr>
        <w:t>а хазартни игри и нощни заведения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3E" w:rsidRDefault="006E2635" w:rsidP="00AC3A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3A3E">
        <w:rPr>
          <w:rFonts w:ascii="Times New Roman" w:hAnsi="Times New Roman" w:cs="Times New Roman"/>
          <w:sz w:val="28"/>
          <w:szCs w:val="28"/>
        </w:rPr>
        <w:t>а дейност на нерегистрирани по ЗВ религиозни общности и юридически лица с не</w:t>
      </w:r>
      <w:r w:rsidR="007F0E05">
        <w:rPr>
          <w:rFonts w:ascii="Times New Roman" w:hAnsi="Times New Roman" w:cs="Times New Roman"/>
          <w:sz w:val="28"/>
          <w:szCs w:val="28"/>
        </w:rPr>
        <w:t>стопанска цел на такива общности;</w:t>
      </w:r>
    </w:p>
    <w:p w:rsidR="00AC3A3E" w:rsidRDefault="006E2635" w:rsidP="00AC3A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3A3E">
        <w:rPr>
          <w:rFonts w:ascii="Times New Roman" w:hAnsi="Times New Roman" w:cs="Times New Roman"/>
          <w:sz w:val="28"/>
          <w:szCs w:val="28"/>
        </w:rPr>
        <w:t>а постоянно ползване на политически партии и организации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AC3A3E" w:rsidRDefault="006E2635" w:rsidP="00AC3A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3A3E">
        <w:rPr>
          <w:rFonts w:ascii="Times New Roman" w:hAnsi="Times New Roman" w:cs="Times New Roman"/>
          <w:sz w:val="28"/>
          <w:szCs w:val="28"/>
        </w:rPr>
        <w:t>а председателя, секретаря, членовете на Настоятелството и Проверителната комисия и членовете на техните семейства.</w:t>
      </w:r>
    </w:p>
    <w:p w:rsidR="00AC3A3E" w:rsidRDefault="00AC3A3E" w:rsidP="00AC3A3E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</w:rPr>
        <w:t>Чл.4</w:t>
      </w:r>
      <w:r>
        <w:rPr>
          <w:rFonts w:ascii="Times New Roman" w:hAnsi="Times New Roman" w:cs="Times New Roman"/>
          <w:sz w:val="28"/>
          <w:szCs w:val="28"/>
        </w:rPr>
        <w:t xml:space="preserve"> За постигане на своите цели читалището:</w:t>
      </w:r>
    </w:p>
    <w:p w:rsidR="00AC3A3E" w:rsidRDefault="007F0E05" w:rsidP="00AC3A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3A3E">
        <w:rPr>
          <w:rFonts w:ascii="Times New Roman" w:hAnsi="Times New Roman" w:cs="Times New Roman"/>
          <w:sz w:val="28"/>
          <w:szCs w:val="28"/>
        </w:rPr>
        <w:t>аботи за образование и обществено възпита</w:t>
      </w:r>
      <w:r>
        <w:rPr>
          <w:rFonts w:ascii="Times New Roman" w:hAnsi="Times New Roman" w:cs="Times New Roman"/>
          <w:sz w:val="28"/>
          <w:szCs w:val="28"/>
        </w:rPr>
        <w:t>ние на народа в демократичен дух;</w:t>
      </w:r>
    </w:p>
    <w:p w:rsidR="00AC3A3E" w:rsidRDefault="007F0E05" w:rsidP="00AC3A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5775FF">
        <w:rPr>
          <w:rFonts w:ascii="Times New Roman" w:hAnsi="Times New Roman" w:cs="Times New Roman"/>
          <w:sz w:val="28"/>
          <w:szCs w:val="28"/>
        </w:rPr>
        <w:t>атвърждава</w:t>
      </w:r>
      <w:proofErr w:type="spellEnd"/>
      <w:r w:rsidR="005775F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C3A3E">
        <w:rPr>
          <w:rFonts w:ascii="Times New Roman" w:hAnsi="Times New Roman" w:cs="Times New Roman"/>
          <w:sz w:val="28"/>
          <w:szCs w:val="28"/>
        </w:rPr>
        <w:t xml:space="preserve"> като основа, върху която може да бъде изградено могъществот</w:t>
      </w:r>
      <w:r>
        <w:rPr>
          <w:rFonts w:ascii="Times New Roman" w:hAnsi="Times New Roman" w:cs="Times New Roman"/>
          <w:sz w:val="28"/>
          <w:szCs w:val="28"/>
        </w:rPr>
        <w:t>о на народа и отделната личност;</w:t>
      </w:r>
    </w:p>
    <w:p w:rsidR="00AC3A3E" w:rsidRDefault="007F0E05" w:rsidP="00AC3A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3A3E">
        <w:rPr>
          <w:rFonts w:ascii="Times New Roman" w:hAnsi="Times New Roman" w:cs="Times New Roman"/>
          <w:sz w:val="28"/>
          <w:szCs w:val="28"/>
        </w:rPr>
        <w:t xml:space="preserve">уди интерес към знание </w:t>
      </w:r>
      <w:r w:rsidR="0094373F">
        <w:rPr>
          <w:rFonts w:ascii="Times New Roman" w:hAnsi="Times New Roman" w:cs="Times New Roman"/>
          <w:sz w:val="28"/>
          <w:szCs w:val="28"/>
        </w:rPr>
        <w:t>и да способства за всестранно развитие на народа, като го приобщава към придобивките на м</w:t>
      </w:r>
      <w:r>
        <w:rPr>
          <w:rFonts w:ascii="Times New Roman" w:hAnsi="Times New Roman" w:cs="Times New Roman"/>
          <w:sz w:val="28"/>
          <w:szCs w:val="28"/>
        </w:rPr>
        <w:t>атериалната и духовната култура;</w:t>
      </w:r>
    </w:p>
    <w:p w:rsidR="0094373F" w:rsidRDefault="007F0E05" w:rsidP="00AC3A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373F">
        <w:rPr>
          <w:rFonts w:ascii="Times New Roman" w:hAnsi="Times New Roman" w:cs="Times New Roman"/>
          <w:sz w:val="28"/>
          <w:szCs w:val="28"/>
        </w:rPr>
        <w:t>а бъде огнище на всички почини в духовния живот и м</w:t>
      </w:r>
      <w:r>
        <w:rPr>
          <w:rFonts w:ascii="Times New Roman" w:hAnsi="Times New Roman" w:cs="Times New Roman"/>
          <w:sz w:val="28"/>
          <w:szCs w:val="28"/>
        </w:rPr>
        <w:t>атериалната култура на селището;</w:t>
      </w:r>
    </w:p>
    <w:p w:rsidR="0094373F" w:rsidRDefault="007F0E05" w:rsidP="00AC3A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373F">
        <w:rPr>
          <w:rFonts w:ascii="Times New Roman" w:hAnsi="Times New Roman" w:cs="Times New Roman"/>
          <w:sz w:val="28"/>
          <w:szCs w:val="28"/>
        </w:rPr>
        <w:t>а насажда чувство и готовнос</w:t>
      </w:r>
      <w:r>
        <w:rPr>
          <w:rFonts w:ascii="Times New Roman" w:hAnsi="Times New Roman" w:cs="Times New Roman"/>
          <w:sz w:val="28"/>
          <w:szCs w:val="28"/>
        </w:rPr>
        <w:t>т за взаимопомощ;</w:t>
      </w:r>
    </w:p>
    <w:p w:rsidR="0094373F" w:rsidRDefault="007F0E05" w:rsidP="00AC3A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373F">
        <w:rPr>
          <w:rFonts w:ascii="Times New Roman" w:hAnsi="Times New Roman" w:cs="Times New Roman"/>
          <w:sz w:val="28"/>
          <w:szCs w:val="28"/>
        </w:rPr>
        <w:t>звършва и допълнителни дейности, подпомагащи изпълнението на основните функции, с изключение на използването на читалищната сграда за клуб с политическа цел, за обсебването им от религиозни секти и други дейности, противоречащи на добрите нрави, националното самосъзнание и традиции.</w:t>
      </w:r>
    </w:p>
    <w:p w:rsidR="0094373F" w:rsidRDefault="0094373F" w:rsidP="0094373F">
      <w:pPr>
        <w:jc w:val="both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b/>
          <w:sz w:val="28"/>
          <w:szCs w:val="28"/>
        </w:rPr>
        <w:t>Чл.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5.(1)</w:t>
      </w:r>
      <w:r>
        <w:rPr>
          <w:rFonts w:ascii="Times New Roman" w:hAnsi="Times New Roman" w:cs="Times New Roman"/>
          <w:sz w:val="28"/>
          <w:szCs w:val="28"/>
        </w:rPr>
        <w:t xml:space="preserve"> Читалището може да се сдружава за постигане на своите цели, за провеждане на съвместни дейности и инициативи при условията и по реда на ЗНЧ и този устав.</w:t>
      </w:r>
    </w:p>
    <w:p w:rsidR="0094373F" w:rsidRDefault="00F41BC9" w:rsidP="00943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94373F">
        <w:rPr>
          <w:rFonts w:ascii="Times New Roman" w:hAnsi="Times New Roman" w:cs="Times New Roman"/>
          <w:sz w:val="28"/>
          <w:szCs w:val="28"/>
        </w:rPr>
        <w:t>Читалищните сдружения нямат право да управляват и да се разпореждат с имуществото на читалищата, които са техни членове.</w:t>
      </w:r>
    </w:p>
    <w:p w:rsidR="0094373F" w:rsidRPr="00F41BC9" w:rsidRDefault="00F41BC9" w:rsidP="00F41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Глава втора: Учредяване</w:t>
      </w:r>
    </w:p>
    <w:p w:rsidR="0094373F" w:rsidRDefault="0094373F" w:rsidP="0094373F">
      <w:pPr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Чл.6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.(</w:t>
      </w:r>
      <w:r w:rsidRPr="00F41BC9">
        <w:rPr>
          <w:rFonts w:ascii="Times New Roman" w:hAnsi="Times New Roman" w:cs="Times New Roman"/>
          <w:b/>
          <w:sz w:val="28"/>
          <w:szCs w:val="28"/>
        </w:rPr>
        <w:t>1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Читалище могат да учредят най-малко 50 дееспособни физически лица за селата</w:t>
      </w:r>
      <w:r w:rsidR="003B5925">
        <w:rPr>
          <w:rFonts w:ascii="Times New Roman" w:hAnsi="Times New Roman" w:cs="Times New Roman"/>
          <w:sz w:val="28"/>
          <w:szCs w:val="28"/>
        </w:rPr>
        <w:t>, които вземат решение на учредително събрание.</w:t>
      </w:r>
    </w:p>
    <w:p w:rsidR="003B5925" w:rsidRDefault="00F41BC9" w:rsidP="00943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3B5925">
        <w:rPr>
          <w:rFonts w:ascii="Times New Roman" w:hAnsi="Times New Roman" w:cs="Times New Roman"/>
          <w:sz w:val="28"/>
          <w:szCs w:val="28"/>
        </w:rPr>
        <w:t>Учредителното събрание приема устава на читалището и избира неговите органи.</w:t>
      </w:r>
    </w:p>
    <w:p w:rsidR="003B5925" w:rsidRDefault="003B5925" w:rsidP="00943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Уставът урежда:</w:t>
      </w:r>
    </w:p>
    <w:p w:rsidR="003B5925" w:rsidRDefault="007F0E05" w:rsidP="003B59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наименованието;</w:t>
      </w:r>
    </w:p>
    <w:p w:rsidR="003B5925" w:rsidRDefault="007F0E05" w:rsidP="003B59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седалището;</w:t>
      </w:r>
    </w:p>
    <w:p w:rsidR="003B5925" w:rsidRDefault="007F0E05" w:rsidP="003B59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целите;</w:t>
      </w:r>
    </w:p>
    <w:p w:rsidR="003B5925" w:rsidRDefault="007F0E05" w:rsidP="003B59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източниците на финансиране;</w:t>
      </w:r>
    </w:p>
    <w:p w:rsidR="003B5925" w:rsidRDefault="007F0E05" w:rsidP="003B59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925">
        <w:rPr>
          <w:rFonts w:ascii="Times New Roman" w:hAnsi="Times New Roman" w:cs="Times New Roman"/>
          <w:sz w:val="28"/>
          <w:szCs w:val="28"/>
        </w:rPr>
        <w:t>рганите на управление и контрол, техните правомощия, начина на избирането им, реда на свикването и</w:t>
      </w:r>
      <w:r>
        <w:rPr>
          <w:rFonts w:ascii="Times New Roman" w:hAnsi="Times New Roman" w:cs="Times New Roman"/>
          <w:sz w:val="28"/>
          <w:szCs w:val="28"/>
        </w:rPr>
        <w:t>м и за вземане на решения;</w:t>
      </w:r>
    </w:p>
    <w:p w:rsidR="003B5925" w:rsidRDefault="007F0E05" w:rsidP="003B59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925">
        <w:rPr>
          <w:rFonts w:ascii="Times New Roman" w:hAnsi="Times New Roman" w:cs="Times New Roman"/>
          <w:sz w:val="28"/>
          <w:szCs w:val="28"/>
        </w:rPr>
        <w:t>ачина за приемане на членове и прекратяване на членство, както и реда за определяне на членския внос.</w:t>
      </w:r>
    </w:p>
    <w:p w:rsidR="003B5925" w:rsidRDefault="00F41BC9" w:rsidP="003B5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3B5925">
        <w:rPr>
          <w:rFonts w:ascii="Times New Roman" w:hAnsi="Times New Roman" w:cs="Times New Roman"/>
          <w:sz w:val="28"/>
          <w:szCs w:val="28"/>
        </w:rPr>
        <w:t xml:space="preserve"> Читалището може да открива клонове в близки квартали, жилищни райони и села, в които няма други читалища.</w:t>
      </w:r>
    </w:p>
    <w:p w:rsidR="003B5925" w:rsidRPr="00F41BC9" w:rsidRDefault="003B5925" w:rsidP="00F41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BC9">
        <w:rPr>
          <w:rFonts w:ascii="Times New Roman" w:hAnsi="Times New Roman" w:cs="Times New Roman"/>
          <w:b/>
          <w:sz w:val="28"/>
          <w:szCs w:val="28"/>
          <w:u w:val="single"/>
        </w:rPr>
        <w:t>Глава трета: Управление и членуване</w:t>
      </w:r>
    </w:p>
    <w:p w:rsidR="003B5925" w:rsidRDefault="00F41BC9" w:rsidP="003B5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</w:t>
      </w:r>
      <w:r w:rsidR="003B5925" w:rsidRPr="00F41BC9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3B5925" w:rsidRPr="00F41B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3B5925">
        <w:rPr>
          <w:rFonts w:ascii="Times New Roman" w:hAnsi="Times New Roman" w:cs="Times New Roman"/>
          <w:sz w:val="28"/>
          <w:szCs w:val="28"/>
        </w:rPr>
        <w:t xml:space="preserve"> Членовете на читалището са индивидуални, колективни и почетни.</w:t>
      </w:r>
    </w:p>
    <w:p w:rsidR="003B5925" w:rsidRDefault="00F41BC9" w:rsidP="003B5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3B5925">
        <w:rPr>
          <w:rFonts w:ascii="Times New Roman" w:hAnsi="Times New Roman" w:cs="Times New Roman"/>
          <w:sz w:val="28"/>
          <w:szCs w:val="28"/>
        </w:rPr>
        <w:t>Индивидуалните членове са български граждани. Те биват действителни и спомагателни:</w:t>
      </w:r>
    </w:p>
    <w:p w:rsidR="003B5925" w:rsidRDefault="007F0E05" w:rsidP="003B59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5925">
        <w:rPr>
          <w:rFonts w:ascii="Times New Roman" w:hAnsi="Times New Roman" w:cs="Times New Roman"/>
          <w:sz w:val="28"/>
          <w:szCs w:val="28"/>
        </w:rPr>
        <w:t>ействителните членове са лица, навършили 18 години, които участват в дейността и подпомагат по някакъв начин читалището, редовно плащат членски внос и имат право да избират и да бъдат избирани.</w:t>
      </w:r>
    </w:p>
    <w:p w:rsidR="003B5925" w:rsidRDefault="007F0E05" w:rsidP="003B59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46E">
        <w:rPr>
          <w:rFonts w:ascii="Times New Roman" w:hAnsi="Times New Roman" w:cs="Times New Roman"/>
          <w:sz w:val="28"/>
          <w:szCs w:val="28"/>
        </w:rPr>
        <w:t>пома</w:t>
      </w:r>
      <w:r w:rsidR="003B5925">
        <w:rPr>
          <w:rFonts w:ascii="Times New Roman" w:hAnsi="Times New Roman" w:cs="Times New Roman"/>
          <w:sz w:val="28"/>
          <w:szCs w:val="28"/>
        </w:rPr>
        <w:t>гателните членове са лица до 18 години, кои</w:t>
      </w:r>
      <w:r w:rsidR="005775FF">
        <w:rPr>
          <w:rFonts w:ascii="Times New Roman" w:hAnsi="Times New Roman" w:cs="Times New Roman"/>
          <w:sz w:val="28"/>
          <w:szCs w:val="28"/>
        </w:rPr>
        <w:t xml:space="preserve">то нямат право да избират и да </w:t>
      </w:r>
      <w:r w:rsidR="009B246E">
        <w:rPr>
          <w:rFonts w:ascii="Times New Roman" w:hAnsi="Times New Roman" w:cs="Times New Roman"/>
          <w:sz w:val="28"/>
          <w:szCs w:val="28"/>
        </w:rPr>
        <w:t>б</w:t>
      </w:r>
      <w:r w:rsidR="003B5925">
        <w:rPr>
          <w:rFonts w:ascii="Times New Roman" w:hAnsi="Times New Roman" w:cs="Times New Roman"/>
          <w:sz w:val="28"/>
          <w:szCs w:val="28"/>
        </w:rPr>
        <w:t>ъдат избирани. Те имат право на съвещателен глас.</w:t>
      </w:r>
    </w:p>
    <w:p w:rsidR="003B5925" w:rsidRDefault="00F41BC9" w:rsidP="003B5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3B5925">
        <w:rPr>
          <w:rFonts w:ascii="Times New Roman" w:hAnsi="Times New Roman" w:cs="Times New Roman"/>
          <w:sz w:val="28"/>
          <w:szCs w:val="28"/>
        </w:rPr>
        <w:t>Колективните членове съдействат за осъществяване цел</w:t>
      </w:r>
      <w:r w:rsidR="009B246E">
        <w:rPr>
          <w:rFonts w:ascii="Times New Roman" w:hAnsi="Times New Roman" w:cs="Times New Roman"/>
          <w:sz w:val="28"/>
          <w:szCs w:val="28"/>
        </w:rPr>
        <w:t>ите на читалището, подпомагат де</w:t>
      </w:r>
      <w:r w:rsidR="003B5925">
        <w:rPr>
          <w:rFonts w:ascii="Times New Roman" w:hAnsi="Times New Roman" w:cs="Times New Roman"/>
          <w:sz w:val="28"/>
          <w:szCs w:val="28"/>
        </w:rPr>
        <w:t>йностите, поддържането и обогатяването на материалната база и имат право на един глас в Общото събрание. Колективните членове могат да бъдат:</w:t>
      </w:r>
    </w:p>
    <w:p w:rsidR="003B5925" w:rsidRDefault="007F0E05" w:rsidP="003B59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професионални организации;</w:t>
      </w:r>
    </w:p>
    <w:p w:rsidR="003B5925" w:rsidRDefault="007F0E05" w:rsidP="003B59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B5925">
        <w:rPr>
          <w:rFonts w:ascii="Times New Roman" w:hAnsi="Times New Roman" w:cs="Times New Roman"/>
          <w:sz w:val="28"/>
          <w:szCs w:val="28"/>
        </w:rPr>
        <w:t>топан</w:t>
      </w:r>
      <w:r w:rsidR="00266499">
        <w:rPr>
          <w:rFonts w:ascii="Times New Roman" w:hAnsi="Times New Roman" w:cs="Times New Roman"/>
          <w:sz w:val="28"/>
          <w:szCs w:val="28"/>
        </w:rPr>
        <w:t>с</w:t>
      </w:r>
      <w:r w:rsidR="003B59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организации;</w:t>
      </w:r>
    </w:p>
    <w:p w:rsidR="00266499" w:rsidRDefault="007F0E05" w:rsidP="003B59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търговски дружества;</w:t>
      </w:r>
    </w:p>
    <w:p w:rsidR="00266499" w:rsidRDefault="007F0E05" w:rsidP="003B59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кооперации и сдружения;</w:t>
      </w:r>
    </w:p>
    <w:p w:rsidR="00266499" w:rsidRDefault="007F0E05" w:rsidP="0026649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6499">
        <w:rPr>
          <w:rFonts w:ascii="Times New Roman" w:hAnsi="Times New Roman" w:cs="Times New Roman"/>
          <w:sz w:val="28"/>
          <w:szCs w:val="28"/>
        </w:rPr>
        <w:t>ултурно-просветни и любителски клубове и творчески колективи.</w:t>
      </w:r>
    </w:p>
    <w:p w:rsidR="00266499" w:rsidRDefault="00F41BC9" w:rsidP="002664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(4) </w:t>
      </w:r>
      <w:r w:rsidR="00266499" w:rsidRPr="00266499">
        <w:rPr>
          <w:rFonts w:ascii="Times New Roman" w:hAnsi="Times New Roman" w:cs="Times New Roman"/>
          <w:sz w:val="28"/>
          <w:szCs w:val="28"/>
        </w:rPr>
        <w:t>Почетни членове мо</w:t>
      </w:r>
      <w:r w:rsidR="00266499">
        <w:rPr>
          <w:rFonts w:ascii="Times New Roman" w:hAnsi="Times New Roman" w:cs="Times New Roman"/>
          <w:sz w:val="28"/>
          <w:szCs w:val="28"/>
        </w:rPr>
        <w:t>гат да бъдат български и чужди граждани с изключителни заслуги за читалището и населеното място.</w:t>
      </w:r>
    </w:p>
    <w:p w:rsidR="00266499" w:rsidRDefault="00266499" w:rsidP="002664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Чл.8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41BC9">
        <w:rPr>
          <w:rFonts w:ascii="Times New Roman" w:hAnsi="Times New Roman" w:cs="Times New Roman"/>
          <w:sz w:val="28"/>
          <w:szCs w:val="28"/>
        </w:rPr>
        <w:t xml:space="preserve"> Читалището се упр</w:t>
      </w:r>
      <w:r>
        <w:rPr>
          <w:rFonts w:ascii="Times New Roman" w:hAnsi="Times New Roman" w:cs="Times New Roman"/>
          <w:sz w:val="28"/>
          <w:szCs w:val="28"/>
        </w:rPr>
        <w:t>авлява по Устав, съгласуван със ЗНЧ и приет от Общото читалищно събрание.</w:t>
      </w:r>
    </w:p>
    <w:p w:rsidR="00266499" w:rsidRDefault="00266499" w:rsidP="002664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Чл.9</w:t>
      </w:r>
      <w:r w:rsidR="00F41BC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 на читалището са Общото събрание, Настоятелството и Проверителната комисия.</w:t>
      </w:r>
    </w:p>
    <w:p w:rsidR="00266499" w:rsidRDefault="00266499" w:rsidP="002664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Чл.10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.(</w:t>
      </w:r>
      <w:r w:rsidRPr="00F41BC9">
        <w:rPr>
          <w:rFonts w:ascii="Times New Roman" w:hAnsi="Times New Roman" w:cs="Times New Roman"/>
          <w:b/>
          <w:sz w:val="28"/>
          <w:szCs w:val="28"/>
        </w:rPr>
        <w:t>1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Върховен орган на читалището е Общото събрание.</w:t>
      </w:r>
    </w:p>
    <w:p w:rsidR="00266499" w:rsidRDefault="00F41BC9" w:rsidP="002664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266499">
        <w:rPr>
          <w:rFonts w:ascii="Times New Roman" w:hAnsi="Times New Roman" w:cs="Times New Roman"/>
          <w:sz w:val="28"/>
          <w:szCs w:val="28"/>
        </w:rPr>
        <w:t xml:space="preserve"> Общото събрание на читалището се състои от всички членове </w:t>
      </w:r>
      <w:r w:rsidR="005775FF">
        <w:rPr>
          <w:rFonts w:ascii="Times New Roman" w:hAnsi="Times New Roman" w:cs="Times New Roman"/>
          <w:sz w:val="28"/>
          <w:szCs w:val="28"/>
        </w:rPr>
        <w:t>на читалището, имащи право на гл</w:t>
      </w:r>
      <w:r w:rsidR="00266499">
        <w:rPr>
          <w:rFonts w:ascii="Times New Roman" w:hAnsi="Times New Roman" w:cs="Times New Roman"/>
          <w:sz w:val="28"/>
          <w:szCs w:val="28"/>
        </w:rPr>
        <w:t>ас.</w:t>
      </w:r>
    </w:p>
    <w:p w:rsidR="00266499" w:rsidRDefault="00F41BC9" w:rsidP="002664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Чл.11</w:t>
      </w:r>
      <w:r w:rsidR="00266499" w:rsidRPr="00F41B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66499" w:rsidRPr="00F41B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66499">
        <w:rPr>
          <w:rFonts w:ascii="Times New Roman" w:hAnsi="Times New Roman" w:cs="Times New Roman"/>
          <w:sz w:val="28"/>
          <w:szCs w:val="28"/>
        </w:rPr>
        <w:t xml:space="preserve"> Общото събрание: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 и допълва устава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 и освобождава членовете на Настоятелството, Пров</w:t>
      </w:r>
      <w:r w:rsidR="005775FF">
        <w:rPr>
          <w:rFonts w:ascii="Times New Roman" w:hAnsi="Times New Roman" w:cs="Times New Roman"/>
          <w:sz w:val="28"/>
          <w:szCs w:val="28"/>
        </w:rPr>
        <w:t>ерителната комисия и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вътрешните актове, необходими за организац</w:t>
      </w:r>
      <w:r w:rsidR="007F0E05">
        <w:rPr>
          <w:rFonts w:ascii="Times New Roman" w:hAnsi="Times New Roman" w:cs="Times New Roman"/>
          <w:sz w:val="28"/>
          <w:szCs w:val="28"/>
        </w:rPr>
        <w:t>ията на дейността на читалището;</w:t>
      </w:r>
    </w:p>
    <w:p w:rsidR="00266499" w:rsidRDefault="007F0E05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Изключва членове на читалището;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 основни на</w:t>
      </w:r>
      <w:r w:rsidR="007F0E05">
        <w:rPr>
          <w:rFonts w:ascii="Times New Roman" w:hAnsi="Times New Roman" w:cs="Times New Roman"/>
          <w:sz w:val="28"/>
          <w:szCs w:val="28"/>
        </w:rPr>
        <w:t>соки на дейността на читалището;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Взема решения за членуване или за прекратяване на ч</w:t>
      </w:r>
      <w:r w:rsidR="007F0E05">
        <w:rPr>
          <w:rFonts w:ascii="Times New Roman" w:hAnsi="Times New Roman" w:cs="Times New Roman"/>
          <w:sz w:val="28"/>
          <w:szCs w:val="28"/>
        </w:rPr>
        <w:t>ленството в читалищно сдружение;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бюджета на читалището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годишния отчет до 30 март на следващата година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 размера на членския внос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Отменя решения за откриване на клонове на читалищ</w:t>
      </w:r>
      <w:r w:rsidR="007F0E05">
        <w:rPr>
          <w:rFonts w:ascii="Times New Roman" w:hAnsi="Times New Roman" w:cs="Times New Roman"/>
          <w:sz w:val="28"/>
          <w:szCs w:val="28"/>
        </w:rPr>
        <w:t>ето след съгласуване с общината;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Отменя ре</w:t>
      </w:r>
      <w:r w:rsidR="007F0E05">
        <w:rPr>
          <w:rFonts w:ascii="Times New Roman" w:hAnsi="Times New Roman" w:cs="Times New Roman"/>
          <w:sz w:val="28"/>
          <w:szCs w:val="28"/>
        </w:rPr>
        <w:t>шения на органите на читалището;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Взема решения за прекратяване на читалището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266499" w:rsidRDefault="00266499" w:rsidP="002664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Взема решение за отнасяне до съда на незаконосъо</w:t>
      </w:r>
      <w:r w:rsidR="001A283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разни действия</w:t>
      </w:r>
      <w:r w:rsidR="001A2835">
        <w:rPr>
          <w:rFonts w:ascii="Times New Roman" w:hAnsi="Times New Roman" w:cs="Times New Roman"/>
          <w:sz w:val="28"/>
          <w:szCs w:val="28"/>
        </w:rPr>
        <w:t xml:space="preserve"> на ръководството и отделни читалищни членове.</w:t>
      </w:r>
    </w:p>
    <w:p w:rsidR="001A2835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(2)</w:t>
      </w:r>
      <w:r w:rsidR="001A2835">
        <w:rPr>
          <w:rFonts w:ascii="Times New Roman" w:hAnsi="Times New Roman" w:cs="Times New Roman"/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1A2835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1A2835">
        <w:rPr>
          <w:rFonts w:ascii="Times New Roman" w:hAnsi="Times New Roman" w:cs="Times New Roman"/>
          <w:sz w:val="28"/>
          <w:szCs w:val="28"/>
        </w:rPr>
        <w:t xml:space="preserve"> Читалищен член, който не е участвал в три последователни заседания на Общо събрание</w:t>
      </w:r>
      <w:r w:rsidR="005775FF">
        <w:rPr>
          <w:rFonts w:ascii="Times New Roman" w:hAnsi="Times New Roman" w:cs="Times New Roman"/>
          <w:sz w:val="28"/>
          <w:szCs w:val="28"/>
        </w:rPr>
        <w:t>, видно от протоколите прекратяв</w:t>
      </w:r>
      <w:r w:rsidR="001A2835">
        <w:rPr>
          <w:rFonts w:ascii="Times New Roman" w:hAnsi="Times New Roman" w:cs="Times New Roman"/>
          <w:sz w:val="28"/>
          <w:szCs w:val="28"/>
        </w:rPr>
        <w:t>а своето членство поради системно неучастие в дейността на организацията.</w:t>
      </w:r>
    </w:p>
    <w:p w:rsidR="001A2835" w:rsidRDefault="001A2835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Чл.12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.(1)</w:t>
      </w:r>
      <w:r>
        <w:rPr>
          <w:rFonts w:ascii="Times New Roman" w:hAnsi="Times New Roman" w:cs="Times New Roman"/>
          <w:sz w:val="28"/>
          <w:szCs w:val="28"/>
        </w:rPr>
        <w:t xml:space="preserve">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 с право на глас. При отказ на Настоятелството да свика извънредно общо събрание до 15 дни от искането, Проверителната комисия или 1/3 от членовете на читалището с право на глас, могат да свикат извънредно общо събрание от свое име.</w:t>
      </w:r>
    </w:p>
    <w:p w:rsidR="001A2835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1A2835">
        <w:rPr>
          <w:rFonts w:ascii="Times New Roman" w:hAnsi="Times New Roman" w:cs="Times New Roman"/>
          <w:sz w:val="28"/>
          <w:szCs w:val="28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седем дни преди датата на провеждането. В същия срок на врата на читалището и на други общодостъпни места в селото, където е дейността на читалището трябва да бъде залепена покана за събранието.</w:t>
      </w:r>
    </w:p>
    <w:p w:rsidR="009176FC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9176FC">
        <w:rPr>
          <w:rFonts w:ascii="Times New Roman" w:hAnsi="Times New Roman" w:cs="Times New Roman"/>
          <w:sz w:val="28"/>
          <w:szCs w:val="28"/>
        </w:rPr>
        <w:t xml:space="preserve"> Общото събрание е законно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1A2835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(4)</w:t>
      </w:r>
      <w:r w:rsidR="009176FC">
        <w:rPr>
          <w:rFonts w:ascii="Times New Roman" w:hAnsi="Times New Roman" w:cs="Times New Roman"/>
          <w:sz w:val="28"/>
          <w:szCs w:val="28"/>
        </w:rPr>
        <w:t xml:space="preserve"> Решенията по чл.11, ал.1, т.1, 4, 10, 11 и 12 се вземат от мнозинство най-малко две трети от всички членове. Останалите решения се вземат с мнозинство повече от  половината от присъстващите членове.</w:t>
      </w:r>
      <w:r w:rsidR="001A28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6FC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(5)</w:t>
      </w:r>
      <w:r w:rsidR="009176FC">
        <w:rPr>
          <w:rFonts w:ascii="Times New Roman" w:hAnsi="Times New Roman" w:cs="Times New Roman"/>
          <w:sz w:val="28"/>
          <w:szCs w:val="28"/>
        </w:rPr>
        <w:t xml:space="preserve"> Две трети от членовете на Общото събрание на читалището </w:t>
      </w:r>
      <w:proofErr w:type="spellStart"/>
      <w:r w:rsidR="009176FC">
        <w:rPr>
          <w:rFonts w:ascii="Times New Roman" w:hAnsi="Times New Roman" w:cs="Times New Roman"/>
          <w:sz w:val="28"/>
          <w:szCs w:val="28"/>
        </w:rPr>
        <w:t>вогат</w:t>
      </w:r>
      <w:proofErr w:type="spellEnd"/>
      <w:r w:rsidR="009176FC">
        <w:rPr>
          <w:rFonts w:ascii="Times New Roman" w:hAnsi="Times New Roman" w:cs="Times New Roman"/>
          <w:sz w:val="28"/>
          <w:szCs w:val="28"/>
        </w:rPr>
        <w:t xml:space="preserve"> да предявят иск пред Окръжния съд по седалището на читалището за отмяна на решение на Общото събрание, ако то противоречи на закона и устава.</w:t>
      </w:r>
    </w:p>
    <w:p w:rsidR="009176FC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(6)</w:t>
      </w:r>
      <w:r w:rsidR="009176FC">
        <w:rPr>
          <w:rFonts w:ascii="Times New Roman" w:hAnsi="Times New Roman" w:cs="Times New Roman"/>
          <w:sz w:val="28"/>
          <w:szCs w:val="28"/>
        </w:rPr>
        <w:t xml:space="preserve"> Искът се предявява в едномесечен срок от узнаване на решението, но не по-късно от една година от датата на вземането на решението.</w:t>
      </w:r>
    </w:p>
    <w:p w:rsidR="009176FC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Чл.13</w:t>
      </w:r>
      <w:r w:rsidR="009176FC" w:rsidRPr="00F41B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176FC" w:rsidRPr="00F41B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9176FC">
        <w:rPr>
          <w:rFonts w:ascii="Times New Roman" w:hAnsi="Times New Roman" w:cs="Times New Roman"/>
          <w:sz w:val="28"/>
          <w:szCs w:val="28"/>
        </w:rPr>
        <w:t xml:space="preserve"> Изпълнителният орган на читалището е Настоятелството, което се състои най-малко от трима членове, избрани за срок до три години. Същите да нямат роднински връзки по права и съребрена линия до четвърта степен.</w:t>
      </w:r>
    </w:p>
    <w:p w:rsidR="009176FC" w:rsidRDefault="00F41BC9" w:rsidP="001A2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9176FC">
        <w:rPr>
          <w:rFonts w:ascii="Times New Roman" w:hAnsi="Times New Roman" w:cs="Times New Roman"/>
          <w:sz w:val="28"/>
          <w:szCs w:val="28"/>
        </w:rPr>
        <w:t xml:space="preserve"> Настоятелството:</w:t>
      </w:r>
    </w:p>
    <w:p w:rsidR="009176FC" w:rsidRDefault="007F0E05" w:rsidP="009176F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Свиква Общото събрание;</w:t>
      </w:r>
    </w:p>
    <w:p w:rsidR="009176FC" w:rsidRDefault="009176FC" w:rsidP="009176F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Осигурява изпълнението </w:t>
      </w:r>
      <w:r w:rsidR="007F0E05">
        <w:rPr>
          <w:rFonts w:ascii="Times New Roman" w:hAnsi="Times New Roman" w:cs="Times New Roman"/>
          <w:sz w:val="28"/>
          <w:szCs w:val="28"/>
        </w:rPr>
        <w:t>на решенията на Общото събрание;</w:t>
      </w:r>
    </w:p>
    <w:p w:rsidR="009176FC" w:rsidRDefault="009176FC" w:rsidP="009176F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Подготвя и внася в Общото събрание проект за бюджет на читалището </w:t>
      </w:r>
      <w:r w:rsidR="00D16141">
        <w:rPr>
          <w:rFonts w:ascii="Times New Roman" w:hAnsi="Times New Roman" w:cs="Times New Roman"/>
          <w:sz w:val="28"/>
          <w:szCs w:val="28"/>
        </w:rPr>
        <w:t>и утвърж</w:t>
      </w:r>
      <w:r w:rsidR="007F0E05">
        <w:rPr>
          <w:rFonts w:ascii="Times New Roman" w:hAnsi="Times New Roman" w:cs="Times New Roman"/>
          <w:sz w:val="28"/>
          <w:szCs w:val="28"/>
        </w:rPr>
        <w:t>дава щата му;</w:t>
      </w:r>
    </w:p>
    <w:p w:rsidR="00D16141" w:rsidRDefault="00D16141" w:rsidP="009176F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Подготвя и внася в Общото събрание о</w:t>
      </w:r>
      <w:r w:rsidR="007F0E05">
        <w:rPr>
          <w:rFonts w:ascii="Times New Roman" w:hAnsi="Times New Roman" w:cs="Times New Roman"/>
          <w:sz w:val="28"/>
          <w:szCs w:val="28"/>
        </w:rPr>
        <w:t>тчет за дейността на читалището;</w:t>
      </w:r>
    </w:p>
    <w:p w:rsidR="00D16141" w:rsidRDefault="00D16141" w:rsidP="009176F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Назначава секретаря и утвърждава длъжностната му характеристика.</w:t>
      </w:r>
    </w:p>
    <w:p w:rsidR="00D16141" w:rsidRDefault="00F41BC9" w:rsidP="00D1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D16141">
        <w:rPr>
          <w:rFonts w:ascii="Times New Roman" w:hAnsi="Times New Roman" w:cs="Times New Roman"/>
          <w:sz w:val="28"/>
          <w:szCs w:val="28"/>
        </w:rPr>
        <w:t xml:space="preserve"> Настоятелството взема решение с мнозинство повече от половината на членовете си.</w:t>
      </w:r>
    </w:p>
    <w:p w:rsidR="00D16141" w:rsidRDefault="00F41BC9" w:rsidP="00D1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Чл.14</w:t>
      </w:r>
      <w:r w:rsidR="00D16141" w:rsidRPr="00F41B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D16141" w:rsidRPr="00F41B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D16141">
        <w:rPr>
          <w:rFonts w:ascii="Times New Roman" w:hAnsi="Times New Roman" w:cs="Times New Roman"/>
          <w:sz w:val="28"/>
          <w:szCs w:val="28"/>
        </w:rPr>
        <w:t xml:space="preserve"> Председателят на читалището е член на Настоятелството и се избира от Общото събрание за срок до три години.</w:t>
      </w:r>
    </w:p>
    <w:p w:rsidR="00D16141" w:rsidRDefault="00F41BC9" w:rsidP="00D16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D16141">
        <w:rPr>
          <w:rFonts w:ascii="Times New Roman" w:hAnsi="Times New Roman" w:cs="Times New Roman"/>
          <w:sz w:val="28"/>
          <w:szCs w:val="28"/>
        </w:rPr>
        <w:t xml:space="preserve"> Председателят:</w:t>
      </w:r>
    </w:p>
    <w:p w:rsidR="005775FF" w:rsidRDefault="005775FF" w:rsidP="005775F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дейността на читалището съобразно закона, устава</w:t>
      </w:r>
      <w:r w:rsidR="007F0E05">
        <w:rPr>
          <w:rFonts w:ascii="Times New Roman" w:hAnsi="Times New Roman" w:cs="Times New Roman"/>
          <w:sz w:val="28"/>
          <w:szCs w:val="28"/>
        </w:rPr>
        <w:t xml:space="preserve"> и решенията на Общото събрание;</w:t>
      </w:r>
    </w:p>
    <w:p w:rsidR="005775FF" w:rsidRDefault="005775FF" w:rsidP="005775F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 чи</w:t>
      </w:r>
      <w:r w:rsidR="007F0E05">
        <w:rPr>
          <w:rFonts w:ascii="Times New Roman" w:hAnsi="Times New Roman" w:cs="Times New Roman"/>
          <w:sz w:val="28"/>
          <w:szCs w:val="28"/>
        </w:rPr>
        <w:t>талището;</w:t>
      </w:r>
    </w:p>
    <w:p w:rsidR="005775FF" w:rsidRDefault="005775FF" w:rsidP="005775F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Свиква и ръководи заседанията на Настоятелството и </w:t>
      </w:r>
      <w:r w:rsidR="007F0E05">
        <w:rPr>
          <w:rFonts w:ascii="Times New Roman" w:hAnsi="Times New Roman" w:cs="Times New Roman"/>
          <w:sz w:val="28"/>
          <w:szCs w:val="28"/>
        </w:rPr>
        <w:t>председателства Общото събрание;</w:t>
      </w:r>
    </w:p>
    <w:p w:rsidR="005775FF" w:rsidRDefault="005775FF" w:rsidP="005775F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 де</w:t>
      </w:r>
      <w:r w:rsidR="007F0E05">
        <w:rPr>
          <w:rFonts w:ascii="Times New Roman" w:hAnsi="Times New Roman" w:cs="Times New Roman"/>
          <w:sz w:val="28"/>
          <w:szCs w:val="28"/>
        </w:rPr>
        <w:t>йността си пред Настоятелството;</w:t>
      </w:r>
    </w:p>
    <w:p w:rsidR="005775FF" w:rsidRDefault="00E65B93" w:rsidP="005775F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Сключва и прекратява трудовите договори със служителите съобразно бюджета на читалището и въз основа на решение на Настоятелството.</w:t>
      </w:r>
    </w:p>
    <w:p w:rsidR="00E65B93" w:rsidRDefault="00E65B93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</w:t>
      </w:r>
      <w:r w:rsidR="00F41BC9">
        <w:rPr>
          <w:rFonts w:ascii="Times New Roman" w:hAnsi="Times New Roman" w:cs="Times New Roman"/>
          <w:b/>
          <w:sz w:val="28"/>
          <w:szCs w:val="28"/>
        </w:rPr>
        <w:t>14</w:t>
      </w:r>
      <w:r w:rsidRPr="00F41BC9">
        <w:rPr>
          <w:rFonts w:ascii="Times New Roman" w:hAnsi="Times New Roman" w:cs="Times New Roman"/>
          <w:b/>
          <w:sz w:val="28"/>
          <w:szCs w:val="28"/>
        </w:rPr>
        <w:t>.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F41BC9">
        <w:rPr>
          <w:rFonts w:ascii="Times New Roman" w:hAnsi="Times New Roman" w:cs="Times New Roman"/>
          <w:b/>
          <w:sz w:val="28"/>
          <w:szCs w:val="28"/>
        </w:rPr>
        <w:t>1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Секретарят на читалището:</w:t>
      </w:r>
    </w:p>
    <w:p w:rsidR="00E65B93" w:rsidRDefault="00E65B93" w:rsidP="00E65B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изпълнението на решенията на Настоятелството, включително и решен</w:t>
      </w:r>
      <w:r w:rsidR="007F0E05">
        <w:rPr>
          <w:rFonts w:ascii="Times New Roman" w:hAnsi="Times New Roman" w:cs="Times New Roman"/>
          <w:sz w:val="28"/>
          <w:szCs w:val="28"/>
        </w:rPr>
        <w:t>ията за изпълнението на бюджета;</w:t>
      </w:r>
    </w:p>
    <w:p w:rsidR="00E65B93" w:rsidRDefault="00E65B93" w:rsidP="00E65B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текущата</w:t>
      </w:r>
      <w:r w:rsidR="007F0E05">
        <w:rPr>
          <w:rFonts w:ascii="Times New Roman" w:hAnsi="Times New Roman" w:cs="Times New Roman"/>
          <w:sz w:val="28"/>
          <w:szCs w:val="28"/>
        </w:rPr>
        <w:t xml:space="preserve"> основна и допълнителна дейност;</w:t>
      </w:r>
    </w:p>
    <w:p w:rsidR="00E65B93" w:rsidRDefault="00E65B93" w:rsidP="00E65B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Отговаря за работата на щатния и хонорувания персонал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E65B93" w:rsidRDefault="00E65B93" w:rsidP="00E65B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 читалището за</w:t>
      </w:r>
      <w:r w:rsidR="007F0E05">
        <w:rPr>
          <w:rFonts w:ascii="Times New Roman" w:hAnsi="Times New Roman" w:cs="Times New Roman"/>
          <w:sz w:val="28"/>
          <w:szCs w:val="28"/>
        </w:rPr>
        <w:t>едно и поотделно с председателя.</w:t>
      </w:r>
    </w:p>
    <w:p w:rsidR="00E65B93" w:rsidRDefault="00F41BC9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(3)</w:t>
      </w:r>
      <w:r w:rsidR="00E65B93">
        <w:rPr>
          <w:rFonts w:ascii="Times New Roman" w:hAnsi="Times New Roman" w:cs="Times New Roman"/>
          <w:sz w:val="28"/>
          <w:szCs w:val="28"/>
        </w:rPr>
        <w:t xml:space="preserve"> Секретарят не може да е в роднински връзки с членовете на Настоятелството и Проверителната комисия по права и съребрена линия до четвърта степен, както и да бъде съпруг/а на председателя на читалището.</w:t>
      </w:r>
    </w:p>
    <w:p w:rsidR="00E65B93" w:rsidRDefault="00E65B93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 w:rsidRPr="00F41BC9">
        <w:rPr>
          <w:rFonts w:ascii="Times New Roman" w:hAnsi="Times New Roman" w:cs="Times New Roman"/>
          <w:b/>
          <w:sz w:val="28"/>
          <w:szCs w:val="28"/>
        </w:rPr>
        <w:t>Чл.</w:t>
      </w:r>
      <w:r w:rsidR="00F41BC9">
        <w:rPr>
          <w:rFonts w:ascii="Times New Roman" w:hAnsi="Times New Roman" w:cs="Times New Roman"/>
          <w:b/>
          <w:sz w:val="28"/>
          <w:szCs w:val="28"/>
        </w:rPr>
        <w:t>15</w:t>
      </w:r>
      <w:r w:rsidRPr="00F41BC9">
        <w:rPr>
          <w:rFonts w:ascii="Times New Roman" w:hAnsi="Times New Roman" w:cs="Times New Roman"/>
          <w:b/>
          <w:sz w:val="28"/>
          <w:szCs w:val="28"/>
        </w:rPr>
        <w:t>.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F41BC9">
        <w:rPr>
          <w:rFonts w:ascii="Times New Roman" w:hAnsi="Times New Roman" w:cs="Times New Roman"/>
          <w:b/>
          <w:sz w:val="28"/>
          <w:szCs w:val="28"/>
        </w:rPr>
        <w:t>1</w:t>
      </w:r>
      <w:r w:rsidR="00F41BC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Проверителната комисия се състои най-малко от трима членове, избрани за срок до три години.</w:t>
      </w:r>
    </w:p>
    <w:p w:rsidR="00E65B93" w:rsidRDefault="00F41BC9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E65B93">
        <w:rPr>
          <w:rFonts w:ascii="Times New Roman" w:hAnsi="Times New Roman" w:cs="Times New Roman"/>
          <w:sz w:val="28"/>
          <w:szCs w:val="28"/>
        </w:rPr>
        <w:t xml:space="preserve"> Членове на Проверителната комисия не могат да бъдат лица, които са в трудово</w:t>
      </w:r>
      <w:r w:rsidR="007F0E05">
        <w:rPr>
          <w:rFonts w:ascii="Times New Roman" w:hAnsi="Times New Roman" w:cs="Times New Roman"/>
          <w:sz w:val="28"/>
          <w:szCs w:val="28"/>
        </w:rPr>
        <w:t xml:space="preserve"> </w:t>
      </w:r>
      <w:r w:rsidR="00E65B93">
        <w:rPr>
          <w:rFonts w:ascii="Times New Roman" w:hAnsi="Times New Roman" w:cs="Times New Roman"/>
          <w:sz w:val="28"/>
          <w:szCs w:val="28"/>
        </w:rPr>
        <w:t>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E65B93" w:rsidRDefault="006E2635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E65B93">
        <w:rPr>
          <w:rFonts w:ascii="Times New Roman" w:hAnsi="Times New Roman" w:cs="Times New Roman"/>
          <w:sz w:val="28"/>
          <w:szCs w:val="28"/>
        </w:rP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E65B93" w:rsidRDefault="006E2635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(4)</w:t>
      </w:r>
      <w:r w:rsidR="00E65B93">
        <w:rPr>
          <w:rFonts w:ascii="Times New Roman" w:hAnsi="Times New Roman" w:cs="Times New Roman"/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5875FE" w:rsidRDefault="00E65B93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Чл.16</w:t>
      </w:r>
      <w:r w:rsidR="006E26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могат да бъдат избирани за членове на Настоятелството и Проверителната комисия и за секретар</w:t>
      </w:r>
      <w:r w:rsidR="005875FE">
        <w:rPr>
          <w:rFonts w:ascii="Times New Roman" w:hAnsi="Times New Roman" w:cs="Times New Roman"/>
          <w:sz w:val="28"/>
          <w:szCs w:val="28"/>
        </w:rPr>
        <w:t xml:space="preserve"> лица, които са осъждани на лишаване от свобода за умишлени престъпления от общ характер.</w:t>
      </w:r>
    </w:p>
    <w:p w:rsidR="005875FE" w:rsidRPr="006E2635" w:rsidRDefault="006E2635" w:rsidP="006E2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  <w:u w:val="single"/>
        </w:rPr>
        <w:t>Глава четвърта: Имущество и фи</w:t>
      </w:r>
      <w:r w:rsidR="005875FE" w:rsidRPr="006E2635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5875FE" w:rsidRPr="006E2635">
        <w:rPr>
          <w:rFonts w:ascii="Times New Roman" w:hAnsi="Times New Roman" w:cs="Times New Roman"/>
          <w:b/>
          <w:sz w:val="28"/>
          <w:szCs w:val="28"/>
          <w:u w:val="single"/>
        </w:rPr>
        <w:t>сиране</w:t>
      </w:r>
    </w:p>
    <w:p w:rsidR="005875FE" w:rsidRDefault="005875FE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Чл.17</w:t>
      </w:r>
      <w:r w:rsidR="006E2635" w:rsidRPr="006E26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5875FE" w:rsidRDefault="005875FE" w:rsidP="00E65B93">
      <w:pPr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Чл.18</w:t>
      </w:r>
      <w:r w:rsidR="006E26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Читалището може да набира средства от следните източници:</w:t>
      </w:r>
    </w:p>
    <w:p w:rsidR="005875FE" w:rsidRDefault="005875FE" w:rsidP="005875F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5875FE" w:rsidRDefault="005875FE" w:rsidP="005875F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Културно-просветна и информационна дейност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5875FE" w:rsidRDefault="005875FE" w:rsidP="005875F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от държавния и общинския бюджети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5875FE" w:rsidRDefault="005875FE" w:rsidP="005875F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Наеми от движимо и недвижимо имущество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5875FE" w:rsidRDefault="005875FE" w:rsidP="005875F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Дарения и завещания</w:t>
      </w:r>
      <w:r w:rsidR="007F0E05">
        <w:rPr>
          <w:rFonts w:ascii="Times New Roman" w:hAnsi="Times New Roman" w:cs="Times New Roman"/>
          <w:sz w:val="28"/>
          <w:szCs w:val="28"/>
        </w:rPr>
        <w:t>;</w:t>
      </w:r>
    </w:p>
    <w:p w:rsidR="005875FE" w:rsidRDefault="005875FE" w:rsidP="005875F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приходи.</w:t>
      </w:r>
    </w:p>
    <w:p w:rsidR="005875FE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Чл.19</w:t>
      </w:r>
      <w:r w:rsidR="005875FE" w:rsidRPr="006E26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5875FE" w:rsidRPr="006E263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5875FE">
        <w:rPr>
          <w:rFonts w:ascii="Times New Roman" w:hAnsi="Times New Roman" w:cs="Times New Roman"/>
          <w:sz w:val="28"/>
          <w:szCs w:val="28"/>
        </w:rPr>
        <w:t xml:space="preserve"> Читалището не може да отчуждава недвижими вещи и да учредява ипотека върху тях, с изключение на земеделски земи, които са тяхна собственост.</w:t>
      </w:r>
    </w:p>
    <w:p w:rsidR="005875FE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(2)</w:t>
      </w:r>
      <w:r w:rsidR="005875FE">
        <w:rPr>
          <w:rFonts w:ascii="Times New Roman" w:hAnsi="Times New Roman" w:cs="Times New Roman"/>
          <w:sz w:val="28"/>
          <w:szCs w:val="28"/>
        </w:rPr>
        <w:t xml:space="preserve"> Движими вещи могат да бъдат отчуждавани или залагани само с решение на Настоятелството, както и при бракуване и замяната им с по- доброкачествени.</w:t>
      </w:r>
    </w:p>
    <w:p w:rsidR="005875FE" w:rsidRDefault="005875FE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Чл.20</w:t>
      </w:r>
      <w:r w:rsidR="006E26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Недвижимото и движимото имущество, собственост на читалището, както пи приходите от него не подлежат на принудително изпълнение освен за взимания, произтичащи от трудови правоотношения.</w:t>
      </w:r>
    </w:p>
    <w:p w:rsidR="005875FE" w:rsidRDefault="005875FE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</w:t>
      </w:r>
      <w:r w:rsidR="006E2635">
        <w:rPr>
          <w:rFonts w:ascii="Times New Roman" w:hAnsi="Times New Roman" w:cs="Times New Roman"/>
          <w:b/>
          <w:sz w:val="28"/>
          <w:szCs w:val="28"/>
        </w:rPr>
        <w:t>21</w:t>
      </w:r>
      <w:r w:rsidRPr="006E2635">
        <w:rPr>
          <w:rFonts w:ascii="Times New Roman" w:hAnsi="Times New Roman" w:cs="Times New Roman"/>
          <w:b/>
          <w:sz w:val="28"/>
          <w:szCs w:val="28"/>
        </w:rPr>
        <w:t>.</w:t>
      </w:r>
      <w:r w:rsidR="006E263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6E2635">
        <w:rPr>
          <w:rFonts w:ascii="Times New Roman" w:hAnsi="Times New Roman" w:cs="Times New Roman"/>
          <w:b/>
          <w:sz w:val="28"/>
          <w:szCs w:val="28"/>
        </w:rPr>
        <w:t>1</w:t>
      </w:r>
      <w:r w:rsidR="006E26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Читалищното Настоятелство изготвя годишен отчет за приходите и разходите, който се приема от Общото събрание.</w:t>
      </w:r>
    </w:p>
    <w:p w:rsidR="00C74B8F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5875FE">
        <w:rPr>
          <w:rFonts w:ascii="Times New Roman" w:hAnsi="Times New Roman" w:cs="Times New Roman"/>
          <w:sz w:val="28"/>
          <w:szCs w:val="28"/>
        </w:rPr>
        <w:t xml:space="preserve"> Отчетът за изразходваните от бюджета средства се представя в общината, на чиято територия се намира читалището.</w:t>
      </w:r>
    </w:p>
    <w:p w:rsidR="00C74B8F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Чл21А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.(</w:t>
      </w:r>
      <w:r w:rsidR="00C74B8F" w:rsidRPr="006E263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C74B8F">
        <w:rPr>
          <w:rFonts w:ascii="Times New Roman" w:hAnsi="Times New Roman" w:cs="Times New Roman"/>
          <w:sz w:val="28"/>
          <w:szCs w:val="28"/>
        </w:rPr>
        <w:t xml:space="preserve"> Председателят на читалището ежегодно в срок до 10 ноември представя на кмета на съответната община предложение за своята дейност през следващата година.</w:t>
      </w:r>
    </w:p>
    <w:p w:rsidR="00C74B8F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C74B8F">
        <w:rPr>
          <w:rFonts w:ascii="Times New Roman" w:hAnsi="Times New Roman" w:cs="Times New Roman"/>
          <w:sz w:val="28"/>
          <w:szCs w:val="28"/>
        </w:rPr>
        <w:t xml:space="preserve"> Кметът на общината внася направените предложения в Общински съвет, който приема годишна програма за развитие на читалищната дейност в съответната община.</w:t>
      </w:r>
    </w:p>
    <w:p w:rsidR="00E65B93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C74B8F">
        <w:rPr>
          <w:rFonts w:ascii="Times New Roman" w:hAnsi="Times New Roman" w:cs="Times New Roman"/>
          <w:sz w:val="28"/>
          <w:szCs w:val="28"/>
        </w:rPr>
        <w:t xml:space="preserve"> Програмата по ал.2 се изпълнява от читалището въз основа на финансово обезпечен договор, сключен с кмета на общината.</w:t>
      </w:r>
    </w:p>
    <w:p w:rsidR="00C74B8F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(4)</w:t>
      </w:r>
      <w:r w:rsidR="00C74B8F">
        <w:rPr>
          <w:rFonts w:ascii="Times New Roman" w:hAnsi="Times New Roman" w:cs="Times New Roman"/>
          <w:sz w:val="28"/>
          <w:szCs w:val="28"/>
        </w:rPr>
        <w:t xml:space="preserve"> Председателят на читалището представя до 31 март всяка година пред кмета на общината и общинския съвет доклад за изпълнението на възложените му общински задачи и за изразходваните от бюджета средства през предходната година.</w:t>
      </w:r>
    </w:p>
    <w:p w:rsidR="00C74B8F" w:rsidRPr="006E2635" w:rsidRDefault="00C74B8F" w:rsidP="006E26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635">
        <w:rPr>
          <w:rFonts w:ascii="Times New Roman" w:hAnsi="Times New Roman" w:cs="Times New Roman"/>
          <w:b/>
          <w:sz w:val="28"/>
          <w:szCs w:val="28"/>
          <w:u w:val="single"/>
        </w:rPr>
        <w:t>Глава пета: Прекратяване</w:t>
      </w:r>
    </w:p>
    <w:p w:rsidR="00C74B8F" w:rsidRDefault="006E2635" w:rsidP="0058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Чл.22</w:t>
      </w:r>
      <w:r w:rsidR="00C74B8F" w:rsidRPr="006E26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C74B8F" w:rsidRPr="006E263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C74B8F">
        <w:rPr>
          <w:rFonts w:ascii="Times New Roman" w:hAnsi="Times New Roman" w:cs="Times New Roman"/>
          <w:sz w:val="28"/>
          <w:szCs w:val="28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C74B8F" w:rsidRDefault="00C74B8F" w:rsidP="00C74B8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Дейността му противоречи на закона, устава и добрит</w:t>
      </w:r>
      <w:r w:rsidR="007F0E05">
        <w:rPr>
          <w:rFonts w:ascii="Times New Roman" w:hAnsi="Times New Roman" w:cs="Times New Roman"/>
          <w:sz w:val="28"/>
          <w:szCs w:val="28"/>
        </w:rPr>
        <w:t>е нрави;</w:t>
      </w:r>
    </w:p>
    <w:p w:rsidR="00C74B8F" w:rsidRDefault="00C74B8F" w:rsidP="00C74B8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Имуществото му не се използва според целите и предмета на дейността на читалището</w:t>
      </w:r>
      <w:r w:rsidR="00947BD4">
        <w:rPr>
          <w:rFonts w:ascii="Times New Roman" w:hAnsi="Times New Roman" w:cs="Times New Roman"/>
          <w:sz w:val="28"/>
          <w:szCs w:val="28"/>
        </w:rPr>
        <w:t>;</w:t>
      </w:r>
    </w:p>
    <w:p w:rsidR="00947BD4" w:rsidRDefault="00947BD4" w:rsidP="00C74B8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налице трайна невъзможност читалището да действа или читалището не развива никаква дейност за период от две години, в </w:t>
      </w:r>
      <w:r>
        <w:rPr>
          <w:rFonts w:ascii="Times New Roman" w:hAnsi="Times New Roman" w:cs="Times New Roman"/>
          <w:sz w:val="28"/>
          <w:szCs w:val="28"/>
        </w:rPr>
        <w:lastRenderedPageBreak/>
        <w:t>тези случаи министърът на културата може да изпрати сигнал до прокурора за констатирана</w:t>
      </w:r>
      <w:r w:rsidR="007F0E05">
        <w:rPr>
          <w:rFonts w:ascii="Times New Roman" w:hAnsi="Times New Roman" w:cs="Times New Roman"/>
          <w:sz w:val="28"/>
          <w:szCs w:val="28"/>
        </w:rPr>
        <w:t xml:space="preserve"> липса на дейност на читалището;</w:t>
      </w:r>
    </w:p>
    <w:p w:rsidR="00947BD4" w:rsidRDefault="00947BD4" w:rsidP="00C74B8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 учредено по законовия ред;</w:t>
      </w:r>
    </w:p>
    <w:p w:rsidR="00947BD4" w:rsidRDefault="00947BD4" w:rsidP="00C74B8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E2635">
        <w:rPr>
          <w:rFonts w:ascii="Times New Roman" w:hAnsi="Times New Roman" w:cs="Times New Roman"/>
          <w:sz w:val="28"/>
          <w:szCs w:val="28"/>
        </w:rPr>
        <w:t>обявено в несъст</w:t>
      </w:r>
      <w:r>
        <w:rPr>
          <w:rFonts w:ascii="Times New Roman" w:hAnsi="Times New Roman" w:cs="Times New Roman"/>
          <w:sz w:val="28"/>
          <w:szCs w:val="28"/>
        </w:rPr>
        <w:t>оятелност.</w:t>
      </w:r>
    </w:p>
    <w:p w:rsidR="00947BD4" w:rsidRPr="00947BD4" w:rsidRDefault="006E2635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 w:rsidR="00947BD4" w:rsidRPr="00947BD4">
        <w:rPr>
          <w:rFonts w:ascii="Times New Roman" w:hAnsi="Times New Roman" w:cs="Times New Roman"/>
          <w:sz w:val="28"/>
          <w:szCs w:val="28"/>
        </w:rPr>
        <w:t xml:space="preserve"> Прекратяването на читалището по решение на Окръжния съд може да бъде постановено по искане самостоятелно или след подаден дигнал от министъра на културата.</w:t>
      </w:r>
    </w:p>
    <w:p w:rsidR="00947BD4" w:rsidRDefault="006E2635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(3)</w:t>
      </w:r>
      <w:r w:rsidR="00947BD4" w:rsidRPr="00947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BD4" w:rsidRPr="00947BD4">
        <w:rPr>
          <w:rFonts w:ascii="Times New Roman" w:hAnsi="Times New Roman" w:cs="Times New Roman"/>
          <w:sz w:val="28"/>
          <w:szCs w:val="28"/>
        </w:rPr>
        <w:t>прекратяване</w:t>
      </w:r>
      <w:proofErr w:type="gramEnd"/>
      <w:r w:rsidR="00947BD4" w:rsidRPr="00947BD4">
        <w:rPr>
          <w:rFonts w:ascii="Times New Roman" w:hAnsi="Times New Roman" w:cs="Times New Roman"/>
          <w:sz w:val="28"/>
          <w:szCs w:val="28"/>
        </w:rPr>
        <w:t xml:space="preserve"> на читалището по искане на прокурора се вписва служебно.</w:t>
      </w:r>
    </w:p>
    <w:p w:rsidR="00947BD4" w:rsidRDefault="00947BD4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Чл.23</w:t>
      </w:r>
      <w:r w:rsidR="006E26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947BD4" w:rsidRDefault="00947BD4" w:rsidP="00947BD4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Чл.24</w:t>
      </w:r>
      <w:r w:rsidR="006E26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неуредени в този устав случай се прилага ЗНЧ и ЗЮЛНЦ.</w:t>
      </w:r>
    </w:p>
    <w:p w:rsidR="00947BD4" w:rsidRPr="006E2635" w:rsidRDefault="00947BD4" w:rsidP="006E263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635">
        <w:rPr>
          <w:rFonts w:ascii="Times New Roman" w:hAnsi="Times New Roman" w:cs="Times New Roman"/>
          <w:b/>
          <w:sz w:val="28"/>
          <w:szCs w:val="28"/>
          <w:u w:val="single"/>
        </w:rPr>
        <w:t>Глава шеста: Административно наказателни разпоредби</w:t>
      </w:r>
    </w:p>
    <w:p w:rsidR="00947BD4" w:rsidRDefault="00947BD4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Чл.25</w:t>
      </w:r>
      <w:r w:rsidR="006E2635" w:rsidRPr="006E26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 или секретар на читалище, който предостави имущество в нарушение на чл.3, ал.4 се наказва с глоба в размер от 500 до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лишаване от право да заема изборна длъжност в читалището за срок от 5 години.</w:t>
      </w:r>
    </w:p>
    <w:p w:rsidR="00947BD4" w:rsidRDefault="00947BD4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Чл.26</w:t>
      </w:r>
      <w:r w:rsidR="006E26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 на читалище, който не представи доклад за изпълнението на възложените общински задачи и за изразходваните от бюджета средства в срок по чл.26А, ал.3 се наказва с глоба от 150 до 300 лв.</w:t>
      </w:r>
    </w:p>
    <w:p w:rsidR="00D17D2A" w:rsidRPr="006E2635" w:rsidRDefault="00D17D2A" w:rsidP="006E263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635">
        <w:rPr>
          <w:rFonts w:ascii="Times New Roman" w:hAnsi="Times New Roman" w:cs="Times New Roman"/>
          <w:b/>
          <w:sz w:val="28"/>
          <w:szCs w:val="28"/>
          <w:u w:val="single"/>
        </w:rPr>
        <w:t>Преходни и заключителни разпоредби</w:t>
      </w:r>
    </w:p>
    <w:p w:rsidR="00D17D2A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Pr="006E263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 Броят на членовете на Общо събрание трябва да съответства на изискванията по чл.6</w:t>
      </w:r>
      <w:r>
        <w:rPr>
          <w:rFonts w:ascii="Times New Roman" w:hAnsi="Times New Roman" w:cs="Times New Roman"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D2A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 xml:space="preserve">§ 2. </w:t>
      </w:r>
      <w:r w:rsidRPr="006E263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6E2635">
        <w:rPr>
          <w:rFonts w:ascii="Times New Roman" w:hAnsi="Times New Roman" w:cs="Times New Roman"/>
          <w:b/>
          <w:sz w:val="28"/>
          <w:szCs w:val="28"/>
        </w:rPr>
        <w:t>1</w:t>
      </w:r>
      <w:r w:rsidRPr="006E263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читалище по реда на закона за държавната собственост безвъзмездно се отстъпва право на ползване върху сградите и други недвижими имоти за читалищни нужди.</w:t>
      </w:r>
    </w:p>
    <w:p w:rsidR="00D17D2A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  <w:lang w:val="en-US"/>
        </w:rPr>
        <w:t>(2)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Правото на ползване се погасява с прекратяването на читалището.</w:t>
      </w:r>
    </w:p>
    <w:p w:rsidR="00D17D2A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§ 3.</w:t>
      </w:r>
      <w:r>
        <w:rPr>
          <w:rFonts w:ascii="Times New Roman" w:hAnsi="Times New Roman" w:cs="Times New Roman"/>
          <w:sz w:val="28"/>
          <w:szCs w:val="28"/>
        </w:rPr>
        <w:t xml:space="preserve"> Възстановява се собствеността на читалището върху всички имоти, вкл. И тези, които са отнети за държавна и общинска нужда независимо </w:t>
      </w:r>
      <w:r>
        <w:rPr>
          <w:rFonts w:ascii="Times New Roman" w:hAnsi="Times New Roman" w:cs="Times New Roman"/>
          <w:sz w:val="28"/>
          <w:szCs w:val="28"/>
        </w:rPr>
        <w:lastRenderedPageBreak/>
        <w:t>от основанията. Възстановяването на правото на собственост върху земеделски земи и въвеждането във владение се извършва по реда на ЗСЗЗ.</w:t>
      </w:r>
    </w:p>
    <w:p w:rsidR="00D17D2A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§ 4.</w:t>
      </w:r>
      <w:r>
        <w:rPr>
          <w:rFonts w:ascii="Times New Roman" w:hAnsi="Times New Roman" w:cs="Times New Roman"/>
          <w:sz w:val="28"/>
          <w:szCs w:val="28"/>
        </w:rPr>
        <w:t xml:space="preserve"> Празник на Народно читалище „Пробуда-1927“ е 24 май – Ден на славянската писменост, култура и просвета.</w:t>
      </w:r>
    </w:p>
    <w:p w:rsidR="00D17D2A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§ 5.</w:t>
      </w:r>
      <w:r>
        <w:rPr>
          <w:rFonts w:ascii="Times New Roman" w:hAnsi="Times New Roman" w:cs="Times New Roman"/>
          <w:sz w:val="28"/>
          <w:szCs w:val="28"/>
        </w:rPr>
        <w:t xml:space="preserve"> Изпълнението на този устав се възлага на Настоятелството, Проверителната комисия и Общото събрание под надзора на министъра на културата.</w:t>
      </w:r>
    </w:p>
    <w:p w:rsidR="009B246E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§ 6.</w:t>
      </w:r>
      <w:r>
        <w:rPr>
          <w:rFonts w:ascii="Times New Roman" w:hAnsi="Times New Roman" w:cs="Times New Roman"/>
          <w:sz w:val="28"/>
          <w:szCs w:val="28"/>
        </w:rPr>
        <w:t xml:space="preserve"> С този устав се отменя досега действащия </w:t>
      </w:r>
      <w:r w:rsidR="009B24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9B246E">
        <w:rPr>
          <w:rFonts w:ascii="Times New Roman" w:hAnsi="Times New Roman" w:cs="Times New Roman"/>
          <w:sz w:val="28"/>
          <w:szCs w:val="28"/>
        </w:rPr>
        <w:t xml:space="preserve"> на НЧ „Пробуда-1927“ с. Буковлък, общ.Плевен.</w:t>
      </w:r>
    </w:p>
    <w:p w:rsidR="009B246E" w:rsidRDefault="009B246E" w:rsidP="00947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2635">
        <w:rPr>
          <w:rFonts w:ascii="Times New Roman" w:hAnsi="Times New Roman" w:cs="Times New Roman"/>
          <w:b/>
          <w:sz w:val="28"/>
          <w:szCs w:val="28"/>
        </w:rPr>
        <w:t>§ 7.</w:t>
      </w:r>
      <w:r>
        <w:rPr>
          <w:rFonts w:ascii="Times New Roman" w:hAnsi="Times New Roman" w:cs="Times New Roman"/>
          <w:sz w:val="28"/>
          <w:szCs w:val="28"/>
        </w:rPr>
        <w:t xml:space="preserve"> Настоящият устав е приет от Общото събрание на 27.036.2010 година и е подпечатан с печат на НЧ „Пробуда-1927“ с.Буковлък, общ.Плевен</w:t>
      </w:r>
    </w:p>
    <w:p w:rsidR="009B246E" w:rsidRPr="0057441E" w:rsidRDefault="0057441E" w:rsidP="00947B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57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03.2010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с.Буковлък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09B0" w:rsidRDefault="0057441E" w:rsidP="000A09B0">
      <w:pPr>
        <w:pBdr>
          <w:bottom w:val="single" w:sz="6" w:space="1" w:color="auto"/>
        </w:pBd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</w:r>
      <w:r w:rsidR="000A09B0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09B0" w:rsidRPr="002C05E1">
        <w:rPr>
          <w:b/>
          <w:sz w:val="36"/>
          <w:szCs w:val="36"/>
        </w:rPr>
        <w:t xml:space="preserve">НАРОДНО ЧИТАЛИЩЕ „ПРОБУДА-1927“ </w:t>
      </w:r>
      <w:r w:rsidR="000A09B0">
        <w:rPr>
          <w:b/>
          <w:sz w:val="36"/>
          <w:szCs w:val="36"/>
        </w:rPr>
        <w:t xml:space="preserve">                                            </w:t>
      </w:r>
      <w:r w:rsidR="000A09B0" w:rsidRPr="002C05E1">
        <w:rPr>
          <w:b/>
          <w:sz w:val="36"/>
          <w:szCs w:val="36"/>
        </w:rPr>
        <w:t>с.</w:t>
      </w:r>
      <w:r w:rsidR="000A09B0">
        <w:rPr>
          <w:sz w:val="36"/>
          <w:szCs w:val="36"/>
        </w:rPr>
        <w:t xml:space="preserve"> Буковлък , община Плевен</w:t>
      </w:r>
    </w:p>
    <w:p w:rsidR="000A09B0" w:rsidRPr="00B26C5C" w:rsidRDefault="000A09B0" w:rsidP="000A09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B26C5C">
        <w:rPr>
          <w:b/>
          <w:sz w:val="36"/>
          <w:szCs w:val="36"/>
        </w:rPr>
        <w:t xml:space="preserve">                              </w:t>
      </w:r>
    </w:p>
    <w:p w:rsidR="000A09B0" w:rsidRPr="00B26C5C" w:rsidRDefault="000A09B0" w:rsidP="000A09B0">
      <w:pPr>
        <w:jc w:val="center"/>
        <w:rPr>
          <w:b/>
          <w:sz w:val="36"/>
          <w:szCs w:val="36"/>
        </w:rPr>
      </w:pPr>
      <w:r w:rsidRPr="00B26C5C">
        <w:rPr>
          <w:b/>
          <w:sz w:val="36"/>
          <w:szCs w:val="36"/>
        </w:rPr>
        <w:t xml:space="preserve"> </w:t>
      </w:r>
      <w:r w:rsidRPr="00B26C5C">
        <w:rPr>
          <w:b/>
          <w:sz w:val="40"/>
          <w:szCs w:val="40"/>
        </w:rPr>
        <w:t>СПИСЪЧЕН  СЪСТАВ</w:t>
      </w:r>
    </w:p>
    <w:p w:rsidR="000A09B0" w:rsidRDefault="000A09B0" w:rsidP="000A09B0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Настоятелството и Проверителната комисия</w:t>
      </w:r>
    </w:p>
    <w:p w:rsidR="000A09B0" w:rsidRPr="00B26C5C" w:rsidRDefault="000A09B0" w:rsidP="000A09B0">
      <w:pPr>
        <w:rPr>
          <w:b/>
          <w:sz w:val="40"/>
          <w:szCs w:val="40"/>
        </w:rPr>
      </w:pPr>
      <w:r>
        <w:rPr>
          <w:sz w:val="40"/>
          <w:szCs w:val="40"/>
        </w:rPr>
        <w:t>1.</w:t>
      </w:r>
      <w:r w:rsidRPr="00B26C5C">
        <w:rPr>
          <w:b/>
          <w:sz w:val="40"/>
          <w:szCs w:val="40"/>
        </w:rPr>
        <w:t>Настоятелство: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130"/>
      </w:tblGrid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№ </w:t>
            </w:r>
          </w:p>
        </w:tc>
        <w:tc>
          <w:tcPr>
            <w:tcW w:w="5182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Име, презиме, фамилия</w:t>
            </w:r>
          </w:p>
        </w:tc>
        <w:tc>
          <w:tcPr>
            <w:tcW w:w="3071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Позиция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182" w:type="dxa"/>
          </w:tcPr>
          <w:p w:rsidR="000A09B0" w:rsidRPr="00341815" w:rsidRDefault="000A09B0" w:rsidP="000007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Наталия Иванова Захариева</w:t>
            </w:r>
          </w:p>
        </w:tc>
        <w:tc>
          <w:tcPr>
            <w:tcW w:w="3071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председател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182" w:type="dxa"/>
          </w:tcPr>
          <w:p w:rsidR="000A09B0" w:rsidRPr="00B26C5C" w:rsidRDefault="000A09B0" w:rsidP="000007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Ралица Цветанова Велчева</w:t>
            </w:r>
          </w:p>
        </w:tc>
        <w:tc>
          <w:tcPr>
            <w:tcW w:w="3071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зам.председател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182" w:type="dxa"/>
          </w:tcPr>
          <w:p w:rsidR="000A09B0" w:rsidRPr="00DE1869" w:rsidRDefault="00DE1869" w:rsidP="000007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Цветанка Банова Кръстева</w:t>
            </w:r>
          </w:p>
        </w:tc>
        <w:tc>
          <w:tcPr>
            <w:tcW w:w="3071" w:type="dxa"/>
          </w:tcPr>
          <w:p w:rsidR="000A09B0" w:rsidRPr="00DE1869" w:rsidRDefault="00DE1869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член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5182" w:type="dxa"/>
          </w:tcPr>
          <w:p w:rsidR="000A09B0" w:rsidRPr="00B26C5C" w:rsidRDefault="00DE1869" w:rsidP="000007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Ивайло Янков </w:t>
            </w:r>
            <w:proofErr w:type="spellStart"/>
            <w:r>
              <w:rPr>
                <w:i/>
                <w:sz w:val="40"/>
                <w:szCs w:val="40"/>
              </w:rPr>
              <w:t>Батов</w:t>
            </w:r>
            <w:proofErr w:type="spellEnd"/>
          </w:p>
        </w:tc>
        <w:tc>
          <w:tcPr>
            <w:tcW w:w="3071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член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5182" w:type="dxa"/>
          </w:tcPr>
          <w:p w:rsidR="000A09B0" w:rsidRPr="00B26C5C" w:rsidRDefault="00DE1869" w:rsidP="000007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Михаил Константинов Игнатов</w:t>
            </w:r>
          </w:p>
        </w:tc>
        <w:tc>
          <w:tcPr>
            <w:tcW w:w="3071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член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5182" w:type="dxa"/>
          </w:tcPr>
          <w:p w:rsidR="000A09B0" w:rsidRDefault="000A09B0" w:rsidP="00DE1869">
            <w:pPr>
              <w:rPr>
                <w:i/>
                <w:sz w:val="40"/>
                <w:szCs w:val="40"/>
              </w:rPr>
            </w:pPr>
          </w:p>
        </w:tc>
        <w:tc>
          <w:tcPr>
            <w:tcW w:w="3071" w:type="dxa"/>
          </w:tcPr>
          <w:p w:rsidR="000A09B0" w:rsidRDefault="000A09B0" w:rsidP="00DE1869">
            <w:pPr>
              <w:rPr>
                <w:sz w:val="40"/>
                <w:szCs w:val="40"/>
              </w:rPr>
            </w:pP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182" w:type="dxa"/>
          </w:tcPr>
          <w:p w:rsidR="000A09B0" w:rsidRDefault="000A09B0" w:rsidP="00DE1869">
            <w:pPr>
              <w:rPr>
                <w:i/>
                <w:sz w:val="40"/>
                <w:szCs w:val="40"/>
              </w:rPr>
            </w:pPr>
          </w:p>
        </w:tc>
        <w:tc>
          <w:tcPr>
            <w:tcW w:w="3071" w:type="dxa"/>
          </w:tcPr>
          <w:p w:rsidR="000A09B0" w:rsidRDefault="000A09B0" w:rsidP="00DE1869">
            <w:pPr>
              <w:rPr>
                <w:sz w:val="40"/>
                <w:szCs w:val="40"/>
              </w:rPr>
            </w:pP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  <w:tc>
          <w:tcPr>
            <w:tcW w:w="5182" w:type="dxa"/>
          </w:tcPr>
          <w:p w:rsidR="000A09B0" w:rsidRDefault="000A09B0" w:rsidP="00DE1869">
            <w:pPr>
              <w:rPr>
                <w:i/>
                <w:sz w:val="40"/>
                <w:szCs w:val="40"/>
              </w:rPr>
            </w:pPr>
          </w:p>
        </w:tc>
        <w:tc>
          <w:tcPr>
            <w:tcW w:w="3071" w:type="dxa"/>
          </w:tcPr>
          <w:p w:rsidR="000A09B0" w:rsidRDefault="000A09B0" w:rsidP="00DE1869">
            <w:pPr>
              <w:rPr>
                <w:sz w:val="40"/>
                <w:szCs w:val="40"/>
              </w:rPr>
            </w:pPr>
          </w:p>
        </w:tc>
      </w:tr>
      <w:tr w:rsidR="000A09B0" w:rsidTr="00DE1869">
        <w:trPr>
          <w:trHeight w:val="318"/>
        </w:trPr>
        <w:tc>
          <w:tcPr>
            <w:tcW w:w="959" w:type="dxa"/>
          </w:tcPr>
          <w:p w:rsidR="000A09B0" w:rsidRDefault="000A09B0" w:rsidP="000007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  <w:tc>
          <w:tcPr>
            <w:tcW w:w="5182" w:type="dxa"/>
          </w:tcPr>
          <w:p w:rsidR="000A09B0" w:rsidRDefault="000A09B0" w:rsidP="00DE1869">
            <w:pPr>
              <w:rPr>
                <w:i/>
                <w:sz w:val="40"/>
                <w:szCs w:val="40"/>
              </w:rPr>
            </w:pPr>
          </w:p>
        </w:tc>
        <w:tc>
          <w:tcPr>
            <w:tcW w:w="3071" w:type="dxa"/>
          </w:tcPr>
          <w:p w:rsidR="000A09B0" w:rsidRDefault="000A09B0" w:rsidP="00DE1869">
            <w:pPr>
              <w:rPr>
                <w:sz w:val="40"/>
                <w:szCs w:val="40"/>
              </w:rPr>
            </w:pPr>
          </w:p>
        </w:tc>
      </w:tr>
    </w:tbl>
    <w:p w:rsidR="000A09B0" w:rsidRPr="00B26C5C" w:rsidRDefault="000A09B0" w:rsidP="000A09B0">
      <w:pPr>
        <w:rPr>
          <w:b/>
          <w:sz w:val="40"/>
          <w:szCs w:val="40"/>
        </w:rPr>
      </w:pPr>
      <w:r>
        <w:rPr>
          <w:sz w:val="40"/>
          <w:szCs w:val="40"/>
        </w:rPr>
        <w:t>2.</w:t>
      </w:r>
      <w:r w:rsidRPr="00B26C5C">
        <w:rPr>
          <w:b/>
          <w:sz w:val="40"/>
          <w:szCs w:val="40"/>
        </w:rPr>
        <w:t>Проверителна комисия: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0A09B0" w:rsidTr="000007CA">
        <w:tc>
          <w:tcPr>
            <w:tcW w:w="959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5182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Име, презиме, фамилия</w:t>
            </w:r>
          </w:p>
        </w:tc>
        <w:tc>
          <w:tcPr>
            <w:tcW w:w="3071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Позиция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5182" w:type="dxa"/>
          </w:tcPr>
          <w:p w:rsidR="000A09B0" w:rsidRPr="00B26C5C" w:rsidRDefault="00DE1869" w:rsidP="000007CA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Паулина Красимирова Петрова</w:t>
            </w:r>
          </w:p>
        </w:tc>
        <w:tc>
          <w:tcPr>
            <w:tcW w:w="3071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председател</w:t>
            </w:r>
          </w:p>
        </w:tc>
      </w:tr>
      <w:tr w:rsidR="000A09B0" w:rsidTr="000007CA">
        <w:tc>
          <w:tcPr>
            <w:tcW w:w="959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5182" w:type="dxa"/>
          </w:tcPr>
          <w:p w:rsidR="000A09B0" w:rsidRPr="00B26C5C" w:rsidRDefault="000A09B0" w:rsidP="000007CA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Светла Димова Петкова</w:t>
            </w:r>
          </w:p>
        </w:tc>
        <w:tc>
          <w:tcPr>
            <w:tcW w:w="3071" w:type="dxa"/>
          </w:tcPr>
          <w:p w:rsidR="000A09B0" w:rsidRDefault="00DE1869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r w:rsidR="000A09B0">
              <w:rPr>
                <w:sz w:val="40"/>
                <w:szCs w:val="40"/>
              </w:rPr>
              <w:t>лен</w:t>
            </w:r>
          </w:p>
          <w:p w:rsidR="00DE1869" w:rsidRDefault="00DE1869" w:rsidP="000007CA">
            <w:pPr>
              <w:rPr>
                <w:sz w:val="40"/>
                <w:szCs w:val="40"/>
              </w:rPr>
            </w:pPr>
          </w:p>
        </w:tc>
      </w:tr>
      <w:tr w:rsidR="000A09B0" w:rsidRPr="00B26C5C" w:rsidTr="000007CA">
        <w:tc>
          <w:tcPr>
            <w:tcW w:w="959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3.</w:t>
            </w:r>
          </w:p>
        </w:tc>
        <w:tc>
          <w:tcPr>
            <w:tcW w:w="5182" w:type="dxa"/>
          </w:tcPr>
          <w:p w:rsidR="000A09B0" w:rsidRPr="00B26C5C" w:rsidRDefault="00DE1869" w:rsidP="000007CA">
            <w:pPr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Благовест Николаев Петров</w:t>
            </w:r>
            <w:bookmarkStart w:id="0" w:name="_GoBack"/>
            <w:bookmarkEnd w:id="0"/>
          </w:p>
        </w:tc>
        <w:tc>
          <w:tcPr>
            <w:tcW w:w="3071" w:type="dxa"/>
          </w:tcPr>
          <w:p w:rsidR="000A09B0" w:rsidRDefault="000A09B0" w:rsidP="000007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член</w:t>
            </w:r>
          </w:p>
        </w:tc>
      </w:tr>
    </w:tbl>
    <w:p w:rsidR="00D17D2A" w:rsidRPr="000A09B0" w:rsidRDefault="00D17D2A" w:rsidP="00947B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7D2A" w:rsidRPr="000A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28E"/>
    <w:multiLevelType w:val="hybridMultilevel"/>
    <w:tmpl w:val="FEE41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F5E"/>
    <w:multiLevelType w:val="hybridMultilevel"/>
    <w:tmpl w:val="70EEDA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D7F"/>
    <w:multiLevelType w:val="hybridMultilevel"/>
    <w:tmpl w:val="0FD270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8FE"/>
    <w:multiLevelType w:val="hybridMultilevel"/>
    <w:tmpl w:val="A2B0E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95161"/>
    <w:multiLevelType w:val="hybridMultilevel"/>
    <w:tmpl w:val="DE9494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2A55"/>
    <w:multiLevelType w:val="hybridMultilevel"/>
    <w:tmpl w:val="D6062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433C"/>
    <w:multiLevelType w:val="hybridMultilevel"/>
    <w:tmpl w:val="59E86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0593"/>
    <w:multiLevelType w:val="hybridMultilevel"/>
    <w:tmpl w:val="C6BC94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3797"/>
    <w:multiLevelType w:val="hybridMultilevel"/>
    <w:tmpl w:val="9FEE0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100E2"/>
    <w:multiLevelType w:val="hybridMultilevel"/>
    <w:tmpl w:val="22624C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556FD"/>
    <w:multiLevelType w:val="hybridMultilevel"/>
    <w:tmpl w:val="63EE0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9726E"/>
    <w:multiLevelType w:val="hybridMultilevel"/>
    <w:tmpl w:val="454AA0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19F1"/>
    <w:multiLevelType w:val="hybridMultilevel"/>
    <w:tmpl w:val="71C89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0B"/>
    <w:rsid w:val="000A09B0"/>
    <w:rsid w:val="00110FA0"/>
    <w:rsid w:val="00193BFC"/>
    <w:rsid w:val="001A2835"/>
    <w:rsid w:val="00266499"/>
    <w:rsid w:val="002C6F89"/>
    <w:rsid w:val="003449FA"/>
    <w:rsid w:val="003B5925"/>
    <w:rsid w:val="0057441E"/>
    <w:rsid w:val="005775FF"/>
    <w:rsid w:val="005875FE"/>
    <w:rsid w:val="0062328D"/>
    <w:rsid w:val="006E2635"/>
    <w:rsid w:val="00717539"/>
    <w:rsid w:val="00793A61"/>
    <w:rsid w:val="007F0E05"/>
    <w:rsid w:val="009176FC"/>
    <w:rsid w:val="0094373F"/>
    <w:rsid w:val="00947BD4"/>
    <w:rsid w:val="009A26EB"/>
    <w:rsid w:val="009B246E"/>
    <w:rsid w:val="00AC3A3E"/>
    <w:rsid w:val="00B2430B"/>
    <w:rsid w:val="00BE01FD"/>
    <w:rsid w:val="00C74B8F"/>
    <w:rsid w:val="00D16141"/>
    <w:rsid w:val="00D17D2A"/>
    <w:rsid w:val="00D46A90"/>
    <w:rsid w:val="00DE1869"/>
    <w:rsid w:val="00E65B93"/>
    <w:rsid w:val="00EB6635"/>
    <w:rsid w:val="00F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F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26EB"/>
    <w:pPr>
      <w:ind w:left="720"/>
      <w:contextualSpacing/>
    </w:pPr>
  </w:style>
  <w:style w:type="table" w:styleId="a5">
    <w:name w:val="Table Grid"/>
    <w:basedOn w:val="a1"/>
    <w:uiPriority w:val="59"/>
    <w:rsid w:val="001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23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F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26EB"/>
    <w:pPr>
      <w:ind w:left="720"/>
      <w:contextualSpacing/>
    </w:pPr>
  </w:style>
  <w:style w:type="table" w:styleId="a5">
    <w:name w:val="Table Grid"/>
    <w:basedOn w:val="a1"/>
    <w:uiPriority w:val="59"/>
    <w:rsid w:val="001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2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buda_1927_bukovlyk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71CD-2B38-4032-9837-5832ED5F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2020-07-02T07:45:00Z</cp:lastPrinted>
  <dcterms:created xsi:type="dcterms:W3CDTF">2020-11-02T07:00:00Z</dcterms:created>
  <dcterms:modified xsi:type="dcterms:W3CDTF">2024-02-08T07:21:00Z</dcterms:modified>
</cp:coreProperties>
</file>